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A97D7" w14:textId="073274DE" w:rsidR="00B84582" w:rsidRPr="00AC1355" w:rsidRDefault="00B84582" w:rsidP="00B84582">
      <w:pPr>
        <w:tabs>
          <w:tab w:val="center" w:pos="4536"/>
          <w:tab w:val="right" w:pos="8280"/>
          <w:tab w:val="right" w:pos="9639"/>
        </w:tabs>
        <w:spacing w:after="0"/>
        <w:ind w:right="2"/>
        <w:rPr>
          <w:rFonts w:ascii="Arial" w:hAnsi="Arial" w:cs="Arial"/>
          <w:b/>
          <w:sz w:val="24"/>
          <w:lang w:val="en-US"/>
        </w:rPr>
      </w:pPr>
      <w:r w:rsidRPr="00AC1355">
        <w:rPr>
          <w:rFonts w:ascii="Arial" w:hAnsi="Arial" w:cs="Arial"/>
          <w:b/>
          <w:sz w:val="24"/>
          <w:lang w:val="en-US"/>
        </w:rPr>
        <w:t>3GPP TSG RAN WG1 #100</w:t>
      </w:r>
      <w:r>
        <w:rPr>
          <w:rFonts w:ascii="Arial" w:hAnsi="Arial" w:cs="Arial"/>
          <w:b/>
          <w:sz w:val="24"/>
          <w:lang w:val="en-US"/>
        </w:rPr>
        <w:t>bis-E</w:t>
      </w:r>
      <w:r w:rsidRPr="00AC1355">
        <w:rPr>
          <w:rFonts w:ascii="Arial" w:hAnsi="Arial" w:cs="Arial"/>
          <w:b/>
          <w:sz w:val="24"/>
          <w:lang w:val="en-US"/>
        </w:rPr>
        <w:tab/>
      </w:r>
      <w:r w:rsidRPr="00AC1355">
        <w:rPr>
          <w:rFonts w:ascii="Arial" w:hAnsi="Arial" w:cs="Arial"/>
          <w:b/>
          <w:sz w:val="24"/>
          <w:lang w:val="en-US"/>
        </w:rPr>
        <w:tab/>
      </w:r>
      <w:r w:rsidRPr="00AC1355">
        <w:rPr>
          <w:rFonts w:ascii="Arial" w:hAnsi="Arial" w:cs="Arial"/>
          <w:b/>
          <w:sz w:val="24"/>
          <w:lang w:val="en-US"/>
        </w:rPr>
        <w:tab/>
      </w:r>
      <w:r w:rsidR="00DE1F2A" w:rsidRPr="00DE1F2A">
        <w:rPr>
          <w:rFonts w:ascii="Arial" w:hAnsi="Arial" w:cs="Arial"/>
          <w:b/>
          <w:bCs/>
          <w:iCs/>
          <w:sz w:val="24"/>
        </w:rPr>
        <w:t>R1-2001997</w:t>
      </w:r>
    </w:p>
    <w:p w14:paraId="1BCFEDB2" w14:textId="77777777" w:rsidR="00B84582" w:rsidRPr="0001414F" w:rsidRDefault="00B84582" w:rsidP="00B84582">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Pr="0001414F">
        <w:rPr>
          <w:rFonts w:ascii="Arial" w:hAnsi="Arial" w:cs="Arial"/>
          <w:b/>
          <w:sz w:val="24"/>
          <w:lang w:val="en-US"/>
        </w:rPr>
        <w:t>April 20</w:t>
      </w:r>
      <w:r w:rsidRPr="0001414F">
        <w:rPr>
          <w:rFonts w:ascii="Arial" w:hAnsi="Arial" w:cs="Arial"/>
          <w:b/>
          <w:sz w:val="24"/>
          <w:vertAlign w:val="superscript"/>
          <w:lang w:val="en-US"/>
        </w:rPr>
        <w:t>th</w:t>
      </w:r>
      <w:r>
        <w:rPr>
          <w:rFonts w:ascii="Arial" w:hAnsi="Arial" w:cs="Arial"/>
          <w:b/>
          <w:sz w:val="24"/>
          <w:lang w:val="en-US"/>
        </w:rPr>
        <w:t xml:space="preserve"> </w:t>
      </w:r>
      <w:r w:rsidRPr="0001414F">
        <w:rPr>
          <w:rFonts w:ascii="Arial" w:hAnsi="Arial" w:cs="Arial"/>
          <w:b/>
          <w:sz w:val="24"/>
          <w:lang w:val="en-US"/>
        </w:rPr>
        <w:t>– 30</w:t>
      </w:r>
      <w:r w:rsidRPr="0001414F">
        <w:rPr>
          <w:rFonts w:ascii="Arial" w:hAnsi="Arial" w:cs="Arial"/>
          <w:b/>
          <w:sz w:val="24"/>
          <w:vertAlign w:val="superscript"/>
          <w:lang w:val="en-US"/>
        </w:rPr>
        <w:t>th</w:t>
      </w:r>
      <w:r w:rsidRPr="0001414F">
        <w:rPr>
          <w:rFonts w:ascii="Arial" w:hAnsi="Arial" w:cs="Arial"/>
          <w:b/>
          <w:sz w:val="24"/>
          <w:lang w:val="en-US"/>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A501C8D" w14:textId="4C6EA727"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7D6BA8" w:rsidRPr="007D6BA8">
        <w:rPr>
          <w:rFonts w:ascii="Arial" w:hAnsi="Arial" w:cs="Arial"/>
          <w:b/>
          <w:sz w:val="24"/>
          <w:lang w:val="en-US"/>
        </w:rPr>
        <w:t>Remaining details of QoS and congestion control for NR V2X design</w:t>
      </w:r>
    </w:p>
    <w:p w14:paraId="0E63FB4F" w14:textId="7BA4194B"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t>7.2.4.</w:t>
      </w:r>
      <w:r w:rsidR="007D6BA8">
        <w:rPr>
          <w:rFonts w:ascii="Arial" w:hAnsi="Arial" w:cs="Arial"/>
          <w:b/>
          <w:sz w:val="24"/>
          <w:lang w:val="en-US"/>
        </w:rPr>
        <w:t>6</w:t>
      </w:r>
    </w:p>
    <w:p w14:paraId="2CACAE03" w14:textId="3FCA43BC"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43B41A77" w14:textId="77777777" w:rsidR="008D5BF0" w:rsidRPr="00CD1841" w:rsidRDefault="008D5BF0" w:rsidP="008F4218">
      <w:pPr>
        <w:spacing w:after="0"/>
        <w:ind w:left="1988" w:hanging="1988"/>
        <w:rPr>
          <w:rFonts w:ascii="Arial" w:hAnsi="Arial" w:cs="Arial"/>
          <w:b/>
          <w:sz w:val="24"/>
          <w:lang w:val="en-US"/>
        </w:rPr>
      </w:pPr>
    </w:p>
    <w:p w14:paraId="779C7849" w14:textId="77777777" w:rsidR="008F4218" w:rsidRDefault="008F4218" w:rsidP="008F4218">
      <w:pPr>
        <w:pStyle w:val="3GPPH1"/>
        <w:numPr>
          <w:ilvl w:val="0"/>
          <w:numId w:val="1"/>
        </w:numPr>
      </w:pPr>
      <w:r>
        <w:t>Introduction</w:t>
      </w:r>
    </w:p>
    <w:p w14:paraId="131DE9C4" w14:textId="392CE249" w:rsidR="008F4218" w:rsidRPr="00C06EAD" w:rsidRDefault="00380036" w:rsidP="008F4218">
      <w:pPr>
        <w:pStyle w:val="3GPPText"/>
      </w:pPr>
      <w:r>
        <w:t>T</w:t>
      </w:r>
      <w:r w:rsidR="008F4218" w:rsidRPr="00C06EAD">
        <w:t>his contribution</w:t>
      </w:r>
      <w:r>
        <w:t xml:space="preserve"> is a part of Rel.16 maintenance work</w:t>
      </w:r>
      <w:r w:rsidR="008F4218" w:rsidRPr="00C06EAD">
        <w:t xml:space="preserve">, </w:t>
      </w:r>
      <w:r>
        <w:t xml:space="preserve">where </w:t>
      </w:r>
      <w:r w:rsidR="008F4218" w:rsidRPr="00C06EAD">
        <w:t xml:space="preserve">we </w:t>
      </w:r>
      <w:r w:rsidR="008F4218">
        <w:t xml:space="preserve">continue </w:t>
      </w:r>
      <w:r w:rsidR="008F4218" w:rsidRPr="00C06EAD">
        <w:t>discuss</w:t>
      </w:r>
      <w:r w:rsidR="008F4218">
        <w:t xml:space="preserve">ion on </w:t>
      </w:r>
      <w:r w:rsidR="0014476D">
        <w:t xml:space="preserve">remaining open aspects of congestion control and QoS </w:t>
      </w:r>
      <w:r w:rsidR="00054B34">
        <w:t xml:space="preserve">as well as </w:t>
      </w:r>
      <w:r>
        <w:t xml:space="preserve">provide our </w:t>
      </w:r>
      <w:r w:rsidR="00054B34">
        <w:t>recommendations</w:t>
      </w:r>
      <w:r>
        <w:t xml:space="preserve"> to </w:t>
      </w:r>
      <w:r w:rsidR="0014476D">
        <w:t>resolve them</w:t>
      </w:r>
      <w:r>
        <w:t>.</w:t>
      </w:r>
      <w:r w:rsidR="00A40978">
        <w:t xml:space="preserve"> </w:t>
      </w:r>
      <w:r w:rsidR="008F4218" w:rsidRPr="00C06EAD">
        <w:t xml:space="preserve">Our views on other </w:t>
      </w:r>
      <w:r>
        <w:t xml:space="preserve">technical opens of </w:t>
      </w:r>
      <w:r w:rsidR="008F4218" w:rsidRPr="00C06EAD">
        <w:t xml:space="preserve">NR V2X design are summarized in our companion </w:t>
      </w:r>
      <w:r w:rsidR="008F4218" w:rsidRPr="00EC1EBE">
        <w:t>contributions</w:t>
      </w:r>
      <w:r w:rsidR="00DE1F2A">
        <w:t xml:space="preserve"> </w:t>
      </w:r>
      <w:r w:rsidR="00DE1F2A">
        <w:fldChar w:fldCharType="begin"/>
      </w:r>
      <w:r w:rsidR="00DE1F2A">
        <w:instrText xml:space="preserve"> REF _Ref37416676 \r \h </w:instrText>
      </w:r>
      <w:r w:rsidR="00DE1F2A">
        <w:fldChar w:fldCharType="separate"/>
      </w:r>
      <w:r w:rsidR="00DE1F2A">
        <w:t>[1]</w:t>
      </w:r>
      <w:r w:rsidR="00DE1F2A">
        <w:fldChar w:fldCharType="end"/>
      </w:r>
      <w:r w:rsidR="00DE1F2A">
        <w:t>-</w:t>
      </w:r>
      <w:r w:rsidR="00DE1F2A">
        <w:fldChar w:fldCharType="begin"/>
      </w:r>
      <w:r w:rsidR="00DE1F2A">
        <w:instrText xml:space="preserve"> REF _Ref37416678 \r \h </w:instrText>
      </w:r>
      <w:r w:rsidR="00DE1F2A">
        <w:fldChar w:fldCharType="separate"/>
      </w:r>
      <w:r w:rsidR="00DE1F2A">
        <w:t>[5]</w:t>
      </w:r>
      <w:r w:rsidR="00DE1F2A">
        <w:fldChar w:fldCharType="end"/>
      </w:r>
      <w:r w:rsidR="008F4218" w:rsidRPr="009153CC">
        <w:t>.</w:t>
      </w:r>
    </w:p>
    <w:p w14:paraId="2F4CBB12" w14:textId="7BB349D3" w:rsidR="0014476D" w:rsidRDefault="0014476D" w:rsidP="008F4218">
      <w:pPr>
        <w:pStyle w:val="3GPPH1"/>
        <w:numPr>
          <w:ilvl w:val="0"/>
          <w:numId w:val="1"/>
        </w:numPr>
        <w:ind w:left="425" w:hanging="425"/>
      </w:pPr>
      <w:r>
        <w:t>Remaining Opens on NR V2X Congestion Control and QoS</w:t>
      </w:r>
    </w:p>
    <w:p w14:paraId="7686E74F" w14:textId="1B01924A" w:rsidR="00CF0F0C" w:rsidRDefault="00CF0F0C" w:rsidP="00CF0F0C">
      <w:pPr>
        <w:pStyle w:val="Heading2"/>
        <w:rPr>
          <w:rFonts w:ascii="Arial" w:hAnsi="Arial" w:cs="Arial"/>
          <w:color w:val="auto"/>
          <w:sz w:val="32"/>
        </w:rPr>
      </w:pPr>
      <w:r>
        <w:rPr>
          <w:rFonts w:ascii="Arial" w:hAnsi="Arial" w:cs="Arial"/>
          <w:color w:val="auto"/>
          <w:sz w:val="32"/>
        </w:rPr>
        <w:t xml:space="preserve">Drop of </w:t>
      </w:r>
      <w:proofErr w:type="spellStart"/>
      <w:r>
        <w:rPr>
          <w:rFonts w:ascii="Arial" w:hAnsi="Arial" w:cs="Arial"/>
          <w:color w:val="auto"/>
          <w:sz w:val="32"/>
        </w:rPr>
        <w:t>Sidelink</w:t>
      </w:r>
      <w:proofErr w:type="spellEnd"/>
      <w:r>
        <w:rPr>
          <w:rFonts w:ascii="Arial" w:hAnsi="Arial" w:cs="Arial"/>
          <w:color w:val="auto"/>
          <w:sz w:val="32"/>
        </w:rPr>
        <w:t xml:space="preserve"> Transmission</w:t>
      </w:r>
    </w:p>
    <w:p w14:paraId="2BA38CEF" w14:textId="5EA26356" w:rsidR="004650CF" w:rsidRPr="00EF5039" w:rsidRDefault="001221ED" w:rsidP="00EF5039">
      <w:pPr>
        <w:pStyle w:val="3GPPText"/>
      </w:pPr>
      <w:r w:rsidRPr="00EF5039">
        <w:t xml:space="preserve">In LTE-V2X, UE may drop </w:t>
      </w:r>
      <w:proofErr w:type="spellStart"/>
      <w:r w:rsidRPr="00EF5039">
        <w:t>s</w:t>
      </w:r>
      <w:r w:rsidR="00A33171" w:rsidRPr="00EF5039">
        <w:t>idelink</w:t>
      </w:r>
      <w:proofErr w:type="spellEnd"/>
      <w:r w:rsidR="00A33171" w:rsidRPr="00EF5039">
        <w:t xml:space="preserve"> transmission </w:t>
      </w:r>
      <w:r w:rsidRPr="00EF5039">
        <w:t xml:space="preserve">to meet </w:t>
      </w:r>
      <w:proofErr w:type="spellStart"/>
      <w:r w:rsidR="00A33171" w:rsidRPr="00EF5039">
        <w:t>CR</w:t>
      </w:r>
      <w:r w:rsidR="007739D0" w:rsidRPr="007739D0">
        <w:rPr>
          <w:vertAlign w:val="subscript"/>
        </w:rPr>
        <w:t>Limit</w:t>
      </w:r>
      <w:proofErr w:type="spellEnd"/>
      <w:r w:rsidR="00A33171" w:rsidRPr="00EF5039">
        <w:t xml:space="preserve"> threshold</w:t>
      </w:r>
      <w:r w:rsidRPr="00EF5039">
        <w:t xml:space="preserve">. For NR-V2X, </w:t>
      </w:r>
      <w:r w:rsidR="00D21FEC" w:rsidRPr="00EF5039">
        <w:t xml:space="preserve">the UE dropping </w:t>
      </w:r>
      <w:proofErr w:type="spellStart"/>
      <w:r w:rsidR="00D21FEC" w:rsidRPr="00EF5039">
        <w:t>behaviour</w:t>
      </w:r>
      <w:proofErr w:type="spellEnd"/>
      <w:r w:rsidR="00D21FEC" w:rsidRPr="00EF5039">
        <w:t xml:space="preserve"> need</w:t>
      </w:r>
      <w:r w:rsidR="00101D0B" w:rsidRPr="00EF5039">
        <w:t>s</w:t>
      </w:r>
      <w:r w:rsidR="00D21FEC" w:rsidRPr="00EF5039">
        <w:t xml:space="preserve"> to be </w:t>
      </w:r>
      <w:r w:rsidR="004650CF" w:rsidRPr="00EF5039">
        <w:t xml:space="preserve">discussed and </w:t>
      </w:r>
      <w:r w:rsidR="00D21FEC" w:rsidRPr="00EF5039">
        <w:t>clarified</w:t>
      </w:r>
      <w:r w:rsidR="0010386E">
        <w:t xml:space="preserve"> for HARQ-aware and HARQ-unaware transmissions</w:t>
      </w:r>
      <w:r w:rsidR="00D21FEC" w:rsidRPr="00EF5039">
        <w:t xml:space="preserve">. </w:t>
      </w:r>
      <w:r w:rsidR="006A7596" w:rsidRPr="00EF5039">
        <w:t xml:space="preserve">For instance, the following </w:t>
      </w:r>
      <w:r w:rsidR="001B5AEC" w:rsidRPr="00EF5039">
        <w:t>TX</w:t>
      </w:r>
      <w:r w:rsidR="00101D0B" w:rsidRPr="00EF5039">
        <w:t xml:space="preserve"> </w:t>
      </w:r>
      <w:r w:rsidR="006A7596" w:rsidRPr="00EF5039">
        <w:t xml:space="preserve">UE </w:t>
      </w:r>
      <w:r w:rsidR="00101D0B" w:rsidRPr="00EF5039">
        <w:t>behaviors</w:t>
      </w:r>
      <w:r w:rsidR="006A7596" w:rsidRPr="00EF5039">
        <w:t xml:space="preserve"> can be considered for ongoing HARQ process</w:t>
      </w:r>
      <w:r w:rsidR="001B5AEC" w:rsidRPr="00EF5039">
        <w:t xml:space="preserve">, </w:t>
      </w:r>
      <w:r w:rsidR="006A7596" w:rsidRPr="00EF5039">
        <w:t xml:space="preserve">if </w:t>
      </w:r>
      <w:r w:rsidR="001B5AEC" w:rsidRPr="00EF5039">
        <w:t>TX drop condition (</w:t>
      </w:r>
      <w:r w:rsidR="00101D0B" w:rsidRPr="00EF5039">
        <w:t>i</w:t>
      </w:r>
      <w:r w:rsidR="001B5AEC" w:rsidRPr="00EF5039">
        <w:t>.</w:t>
      </w:r>
      <w:r w:rsidR="00101D0B" w:rsidRPr="00EF5039">
        <w:t>e</w:t>
      </w:r>
      <w:r w:rsidR="001B5AEC" w:rsidRPr="00EF5039">
        <w:t>. CR measurement is above CR threshold</w:t>
      </w:r>
      <w:r w:rsidR="0010386E">
        <w:t xml:space="preserve"> CR &gt; </w:t>
      </w:r>
      <w:proofErr w:type="spellStart"/>
      <w:r w:rsidR="0010386E">
        <w:t>CR</w:t>
      </w:r>
      <w:r w:rsidR="0010386E" w:rsidRPr="0010386E">
        <w:rPr>
          <w:vertAlign w:val="subscript"/>
        </w:rPr>
        <w:t>Limit</w:t>
      </w:r>
      <w:proofErr w:type="spellEnd"/>
      <w:r w:rsidR="001B5AEC" w:rsidRPr="00EF5039">
        <w:t>) is detected:</w:t>
      </w:r>
    </w:p>
    <w:p w14:paraId="529CC38E" w14:textId="0601E10A" w:rsidR="004650CF" w:rsidRPr="001B5AEC" w:rsidRDefault="00101D0B" w:rsidP="001B5AEC">
      <w:pPr>
        <w:pStyle w:val="3GPPAgreements"/>
      </w:pPr>
      <w:r>
        <w:t>Alt.1:</w:t>
      </w:r>
      <w:r w:rsidR="007739D0">
        <w:t xml:space="preserve"> If CR evaluation before initial transmission satisfies </w:t>
      </w:r>
      <w:proofErr w:type="spellStart"/>
      <w:r w:rsidR="007739D0">
        <w:t>CR</w:t>
      </w:r>
      <w:r w:rsidR="007739D0" w:rsidRPr="007739D0">
        <w:rPr>
          <w:vertAlign w:val="subscript"/>
        </w:rPr>
        <w:t>Limit</w:t>
      </w:r>
      <w:proofErr w:type="spellEnd"/>
      <w:r w:rsidR="007739D0">
        <w:t>, c</w:t>
      </w:r>
      <w:r>
        <w:t xml:space="preserve">ontinue </w:t>
      </w:r>
      <w:r w:rsidR="001B5AEC">
        <w:t xml:space="preserve">ongoing </w:t>
      </w:r>
      <w:r w:rsidR="004650CF" w:rsidRPr="001B5AEC">
        <w:t xml:space="preserve">HARQ process </w:t>
      </w:r>
      <w:r w:rsidR="00477DF2">
        <w:t xml:space="preserve">until completion </w:t>
      </w:r>
      <w:r w:rsidR="001B5AEC">
        <w:t>(i.e. complete all intended transmissions of ongoing HARQ process)</w:t>
      </w:r>
      <w:r w:rsidR="0018510A">
        <w:t xml:space="preserve"> </w:t>
      </w:r>
    </w:p>
    <w:p w14:paraId="3FC3910E" w14:textId="697C9F47" w:rsidR="006A7596" w:rsidRPr="001B5AEC" w:rsidRDefault="00101D0B" w:rsidP="001B5AEC">
      <w:pPr>
        <w:pStyle w:val="3GPPAgreements"/>
      </w:pPr>
      <w:r>
        <w:t xml:space="preserve">Alt.2: </w:t>
      </w:r>
      <w:r w:rsidR="007739D0">
        <w:t xml:space="preserve">If CR evaluations during HARQ process does not satisfy </w:t>
      </w:r>
      <w:proofErr w:type="spellStart"/>
      <w:r w:rsidR="007739D0">
        <w:t>CR</w:t>
      </w:r>
      <w:r w:rsidR="007739D0" w:rsidRPr="007739D0">
        <w:rPr>
          <w:vertAlign w:val="subscript"/>
        </w:rPr>
        <w:t>Limit</w:t>
      </w:r>
      <w:proofErr w:type="spellEnd"/>
      <w:r w:rsidR="007739D0">
        <w:t>, t</w:t>
      </w:r>
      <w:r w:rsidR="006A7596" w:rsidRPr="001B5AEC">
        <w:t>erminate</w:t>
      </w:r>
      <w:r>
        <w:t xml:space="preserve"> / discontinue </w:t>
      </w:r>
      <w:r w:rsidR="001B5AEC">
        <w:t xml:space="preserve">ongoing </w:t>
      </w:r>
      <w:r w:rsidR="006A7596" w:rsidRPr="001B5AEC">
        <w:t>HARQ process</w:t>
      </w:r>
      <w:r w:rsidR="001B5AEC">
        <w:t xml:space="preserve"> (i.e. </w:t>
      </w:r>
      <w:r w:rsidR="007F7432">
        <w:t xml:space="preserve">discontinue transmission </w:t>
      </w:r>
      <w:r w:rsidR="007750C2">
        <w:rPr>
          <w:lang w:val="en-US"/>
        </w:rPr>
        <w:t xml:space="preserve">of HARQ process </w:t>
      </w:r>
      <w:r w:rsidR="007F7432">
        <w:t xml:space="preserve">or </w:t>
      </w:r>
      <w:r w:rsidR="00477DF2">
        <w:t>limit</w:t>
      </w:r>
      <w:r w:rsidR="001B5AEC">
        <w:t xml:space="preserve"> transmission on already reserved resource</w:t>
      </w:r>
      <w:r w:rsidR="007F7432">
        <w:t xml:space="preserve">(s) </w:t>
      </w:r>
      <w:r w:rsidR="001B5AEC">
        <w:t>indicat</w:t>
      </w:r>
      <w:r w:rsidR="007F7432">
        <w:t xml:space="preserve">ing </w:t>
      </w:r>
      <w:r w:rsidR="001B5AEC">
        <w:t>termination</w:t>
      </w:r>
      <w:r w:rsidR="007F7432">
        <w:t xml:space="preserve"> of HARQ process</w:t>
      </w:r>
      <w:r w:rsidR="001B5AEC">
        <w:t>)</w:t>
      </w:r>
    </w:p>
    <w:p w14:paraId="154CA914" w14:textId="5F015FD6" w:rsidR="006A7596" w:rsidRPr="001B5AEC" w:rsidRDefault="00101D0B" w:rsidP="001B5AEC">
      <w:pPr>
        <w:pStyle w:val="3GPPAgreements"/>
      </w:pPr>
      <w:r>
        <w:t xml:space="preserve">Alt.3: </w:t>
      </w:r>
      <w:r w:rsidR="007739D0">
        <w:t xml:space="preserve">If CR evaluations during HARQ process do not satisfy </w:t>
      </w:r>
      <w:proofErr w:type="spellStart"/>
      <w:r w:rsidR="007739D0">
        <w:t>CR</w:t>
      </w:r>
      <w:r w:rsidR="007739D0" w:rsidRPr="007739D0">
        <w:rPr>
          <w:vertAlign w:val="subscript"/>
        </w:rPr>
        <w:t>Limit</w:t>
      </w:r>
      <w:proofErr w:type="spellEnd"/>
      <w:r w:rsidR="007739D0" w:rsidRPr="001B5AEC">
        <w:t xml:space="preserve"> </w:t>
      </w:r>
      <w:r w:rsidR="007739D0">
        <w:t xml:space="preserve">hold </w:t>
      </w:r>
      <w:r w:rsidR="006A7596" w:rsidRPr="001B5AEC">
        <w:t>HARQ process</w:t>
      </w:r>
      <w:r w:rsidR="007750C2">
        <w:t xml:space="preserve"> </w:t>
      </w:r>
      <w:r w:rsidR="007739D0">
        <w:t xml:space="preserve">until subsequent CR evaluations satisfy </w:t>
      </w:r>
      <w:proofErr w:type="spellStart"/>
      <w:r w:rsidR="007739D0">
        <w:t>CR</w:t>
      </w:r>
      <w:r w:rsidR="007739D0" w:rsidRPr="007739D0">
        <w:rPr>
          <w:vertAlign w:val="subscript"/>
        </w:rPr>
        <w:t>Limit</w:t>
      </w:r>
      <w:proofErr w:type="spellEnd"/>
      <w:r w:rsidR="007739D0" w:rsidRPr="001B5AEC">
        <w:t xml:space="preserve"> </w:t>
      </w:r>
      <w:r w:rsidR="007750C2">
        <w:t xml:space="preserve">(i.e. drop </w:t>
      </w:r>
      <w:proofErr w:type="spellStart"/>
      <w:r>
        <w:t>sidelink</w:t>
      </w:r>
      <w:proofErr w:type="spellEnd"/>
      <w:r>
        <w:t xml:space="preserve"> </w:t>
      </w:r>
      <w:r w:rsidR="007739D0">
        <w:t xml:space="preserve">intermediate </w:t>
      </w:r>
      <w:r>
        <w:t xml:space="preserve">transmission </w:t>
      </w:r>
      <w:r w:rsidR="007750C2">
        <w:t xml:space="preserve">and </w:t>
      </w:r>
      <w:r>
        <w:t xml:space="preserve">resume </w:t>
      </w:r>
      <w:r w:rsidR="007750C2">
        <w:t xml:space="preserve">HARQ process </w:t>
      </w:r>
      <w:r>
        <w:t xml:space="preserve">if </w:t>
      </w:r>
      <w:r w:rsidR="00DB1460">
        <w:t xml:space="preserve">updated </w:t>
      </w:r>
      <w:r>
        <w:t>CR measurement is below CR threshold</w:t>
      </w:r>
      <w:r w:rsidR="007750C2">
        <w:t>)</w:t>
      </w:r>
    </w:p>
    <w:p w14:paraId="60831A04" w14:textId="16C9CCF6" w:rsidR="006A2C56" w:rsidRDefault="00101D0B" w:rsidP="00EF5039">
      <w:pPr>
        <w:pStyle w:val="3GPPText"/>
      </w:pPr>
      <w:r w:rsidRPr="00EF5039">
        <w:t xml:space="preserve">In </w:t>
      </w:r>
      <w:r w:rsidR="004209A6">
        <w:t>general</w:t>
      </w:r>
      <w:r w:rsidRPr="00EF5039">
        <w:t xml:space="preserve">, Alt.1 is </w:t>
      </w:r>
      <w:r w:rsidR="00477DF2">
        <w:t xml:space="preserve">more </w:t>
      </w:r>
      <w:r w:rsidR="00DB1460" w:rsidRPr="00EF5039">
        <w:t xml:space="preserve">applicable </w:t>
      </w:r>
      <w:r w:rsidRPr="00EF5039">
        <w:t>for blind transmissions w/o feedback</w:t>
      </w:r>
      <w:r w:rsidR="007739D0">
        <w:t xml:space="preserve"> for high priority transmissions</w:t>
      </w:r>
      <w:r w:rsidRPr="00EF5039">
        <w:t>. Alt.2</w:t>
      </w:r>
      <w:r w:rsidR="006A2C56">
        <w:t xml:space="preserve"> and Alt.3 may be more </w:t>
      </w:r>
      <w:r w:rsidR="00DB1460" w:rsidRPr="00EF5039">
        <w:t>suitable</w:t>
      </w:r>
      <w:r w:rsidRPr="00EF5039">
        <w:t xml:space="preserve"> </w:t>
      </w:r>
      <w:r w:rsidR="00DB1460" w:rsidRPr="00EF5039">
        <w:t xml:space="preserve">for </w:t>
      </w:r>
      <w:r w:rsidRPr="00EF5039">
        <w:t xml:space="preserve">feedback based </w:t>
      </w:r>
      <w:r w:rsidR="007B461C">
        <w:t>(re)-transmission</w:t>
      </w:r>
      <w:r w:rsidRPr="00EF5039">
        <w:t xml:space="preserve">s. </w:t>
      </w:r>
    </w:p>
    <w:p w14:paraId="5843760A" w14:textId="3DA3DF73" w:rsidR="00D21FEC" w:rsidRPr="00EF5039" w:rsidRDefault="006A2C56" w:rsidP="00EF5039">
      <w:pPr>
        <w:pStyle w:val="3GPPText"/>
      </w:pPr>
      <w:r>
        <w:t>Besides UE behavior in terms of drop</w:t>
      </w:r>
      <w:r w:rsidR="00254FDD">
        <w:t xml:space="preserve">ping </w:t>
      </w:r>
      <w:proofErr w:type="spellStart"/>
      <w:r>
        <w:t>sidelink</w:t>
      </w:r>
      <w:proofErr w:type="spellEnd"/>
      <w:r>
        <w:t xml:space="preserve"> transmission</w:t>
      </w:r>
      <w:r w:rsidR="00DB1460" w:rsidRPr="00EF5039">
        <w:t xml:space="preserve">, we have identified the following </w:t>
      </w:r>
      <w:r>
        <w:t xml:space="preserve">additional </w:t>
      </w:r>
      <w:r w:rsidR="00DB1460" w:rsidRPr="00EF5039">
        <w:t>aspects that need to be concluded by RAN1:</w:t>
      </w:r>
    </w:p>
    <w:p w14:paraId="5299E622" w14:textId="7B578062" w:rsidR="006915DC" w:rsidRPr="00C86C21" w:rsidRDefault="00DB1460" w:rsidP="008B4D54">
      <w:pPr>
        <w:pStyle w:val="3GPPAgreements"/>
        <w:rPr>
          <w:u w:val="single"/>
        </w:rPr>
      </w:pPr>
      <w:r w:rsidRPr="00C86C21">
        <w:rPr>
          <w:u w:val="single"/>
        </w:rPr>
        <w:t xml:space="preserve">Aspect # 1: </w:t>
      </w:r>
      <w:r w:rsidR="006915DC" w:rsidRPr="00C86C21">
        <w:rPr>
          <w:u w:val="single"/>
        </w:rPr>
        <w:t xml:space="preserve">Transmission on </w:t>
      </w:r>
      <w:r w:rsidRPr="00C86C21">
        <w:rPr>
          <w:u w:val="single"/>
        </w:rPr>
        <w:t xml:space="preserve">already </w:t>
      </w:r>
      <w:r w:rsidR="006915DC" w:rsidRPr="00C86C21">
        <w:rPr>
          <w:u w:val="single"/>
        </w:rPr>
        <w:t xml:space="preserve">reserved resources </w:t>
      </w:r>
      <w:r w:rsidR="006A2C56" w:rsidRPr="00C86C21">
        <w:rPr>
          <w:u w:val="single"/>
        </w:rPr>
        <w:t xml:space="preserve">in case of </w:t>
      </w:r>
      <w:r w:rsidR="006915DC" w:rsidRPr="00C86C21">
        <w:rPr>
          <w:u w:val="single"/>
        </w:rPr>
        <w:t>congestion</w:t>
      </w:r>
      <w:r w:rsidRPr="00C86C21">
        <w:rPr>
          <w:u w:val="single"/>
        </w:rPr>
        <w:t xml:space="preserve"> control</w:t>
      </w:r>
    </w:p>
    <w:p w14:paraId="7193B32A" w14:textId="77777777" w:rsidR="004209A6" w:rsidRDefault="0042643C" w:rsidP="006915DC">
      <w:pPr>
        <w:pStyle w:val="3GPPAgreements"/>
        <w:numPr>
          <w:ilvl w:val="1"/>
          <w:numId w:val="8"/>
        </w:numPr>
      </w:pPr>
      <w:r>
        <w:t>Alt.1: UE is expected to transmit on a</w:t>
      </w:r>
      <w:r w:rsidR="001B5AEC">
        <w:t>lready reserve</w:t>
      </w:r>
      <w:r>
        <w:t>d</w:t>
      </w:r>
      <w:r w:rsidR="001B5AEC">
        <w:t xml:space="preserve"> resources </w:t>
      </w:r>
      <w:r w:rsidR="006A2C56">
        <w:t xml:space="preserve">even </w:t>
      </w:r>
      <w:r w:rsidR="006A2C56" w:rsidRPr="00254FDD">
        <w:t xml:space="preserve">if </w:t>
      </w:r>
      <w:proofErr w:type="spellStart"/>
      <w:r w:rsidR="006A2C56" w:rsidRPr="00254FDD">
        <w:t>CR</w:t>
      </w:r>
      <w:r w:rsidR="00254FDD" w:rsidRPr="00254FDD">
        <w:rPr>
          <w:vertAlign w:val="subscript"/>
        </w:rPr>
        <w:t>Limit</w:t>
      </w:r>
      <w:proofErr w:type="spellEnd"/>
      <w:r w:rsidR="00254FDD">
        <w:t xml:space="preserve"> was not satisfied </w:t>
      </w:r>
    </w:p>
    <w:p w14:paraId="054F456D" w14:textId="363BDD63" w:rsidR="001B5AEC" w:rsidRDefault="004209A6" w:rsidP="00C86C21">
      <w:pPr>
        <w:pStyle w:val="3GPPAgreements"/>
        <w:numPr>
          <w:ilvl w:val="2"/>
          <w:numId w:val="8"/>
        </w:numPr>
      </w:pPr>
      <w:r>
        <w:t xml:space="preserve">UE is not expected to make </w:t>
      </w:r>
      <w:r w:rsidR="00254FDD">
        <w:t xml:space="preserve">new </w:t>
      </w:r>
      <w:r>
        <w:t>reservations when transmits on reserved resources.</w:t>
      </w:r>
    </w:p>
    <w:p w14:paraId="5600562E" w14:textId="25A87410" w:rsidR="004209A6" w:rsidRDefault="0042643C" w:rsidP="004209A6">
      <w:pPr>
        <w:pStyle w:val="3GPPAgreements"/>
        <w:numPr>
          <w:ilvl w:val="1"/>
          <w:numId w:val="8"/>
        </w:numPr>
      </w:pPr>
      <w:r>
        <w:t xml:space="preserve">Alt.2: UE is </w:t>
      </w:r>
      <w:r w:rsidR="006915DC">
        <w:t xml:space="preserve">not </w:t>
      </w:r>
      <w:r>
        <w:t xml:space="preserve">expected to transmit on already reserved resources </w:t>
      </w:r>
      <w:r w:rsidR="00254FDD" w:rsidRPr="00254FDD">
        <w:t xml:space="preserve">if </w:t>
      </w:r>
      <w:proofErr w:type="spellStart"/>
      <w:r w:rsidR="00254FDD" w:rsidRPr="00254FDD">
        <w:t>CR</w:t>
      </w:r>
      <w:r w:rsidR="00254FDD" w:rsidRPr="00254FDD">
        <w:rPr>
          <w:vertAlign w:val="subscript"/>
        </w:rPr>
        <w:t>Limit</w:t>
      </w:r>
      <w:proofErr w:type="spellEnd"/>
      <w:r w:rsidR="00254FDD">
        <w:t xml:space="preserve"> was not satisfied</w:t>
      </w:r>
    </w:p>
    <w:p w14:paraId="4A79430F" w14:textId="5BE74F05" w:rsidR="004209A6" w:rsidRDefault="004209A6" w:rsidP="00C86C21">
      <w:pPr>
        <w:pStyle w:val="3GPPAgreements"/>
        <w:numPr>
          <w:ilvl w:val="0"/>
          <w:numId w:val="0"/>
        </w:numPr>
        <w:ind w:left="284"/>
      </w:pPr>
      <w:r>
        <w:t>In both cases if UE resumes transmission it is expected to use already reserved resource if any.</w:t>
      </w:r>
    </w:p>
    <w:p w14:paraId="05FC650A" w14:textId="6349DB91" w:rsidR="0042643C" w:rsidRPr="00C86C21" w:rsidRDefault="00DB1460" w:rsidP="008B4D54">
      <w:pPr>
        <w:pStyle w:val="3GPPAgreements"/>
        <w:rPr>
          <w:u w:val="single"/>
        </w:rPr>
      </w:pPr>
      <w:r w:rsidRPr="00C86C21">
        <w:rPr>
          <w:u w:val="single"/>
        </w:rPr>
        <w:t xml:space="preserve">Aspect # 2: </w:t>
      </w:r>
      <w:r w:rsidR="006915DC" w:rsidRPr="00C86C21">
        <w:rPr>
          <w:u w:val="single"/>
        </w:rPr>
        <w:t xml:space="preserve">HARQ process termination </w:t>
      </w:r>
      <w:r w:rsidRPr="00C86C21">
        <w:rPr>
          <w:u w:val="single"/>
        </w:rPr>
        <w:t xml:space="preserve">under </w:t>
      </w:r>
      <w:r w:rsidR="006915DC" w:rsidRPr="00C86C21">
        <w:rPr>
          <w:u w:val="single"/>
        </w:rPr>
        <w:t>congestion</w:t>
      </w:r>
      <w:r w:rsidRPr="00C86C21">
        <w:rPr>
          <w:u w:val="single"/>
        </w:rPr>
        <w:t xml:space="preserve"> control</w:t>
      </w:r>
      <w:r w:rsidR="00A40978" w:rsidRPr="00C86C21">
        <w:rPr>
          <w:u w:val="single"/>
        </w:rPr>
        <w:t>,</w:t>
      </w:r>
      <w:r w:rsidR="00254FDD" w:rsidRPr="00C86C21">
        <w:rPr>
          <w:u w:val="single"/>
        </w:rPr>
        <w:t xml:space="preserve"> if HARQ process is discontinued</w:t>
      </w:r>
    </w:p>
    <w:p w14:paraId="2AAFE259" w14:textId="77777777" w:rsidR="00254FDD" w:rsidRDefault="006915DC" w:rsidP="006915DC">
      <w:pPr>
        <w:pStyle w:val="3GPPAgreements"/>
        <w:numPr>
          <w:ilvl w:val="1"/>
          <w:numId w:val="8"/>
        </w:numPr>
      </w:pPr>
      <w:r>
        <w:t xml:space="preserve">Alt.1: Transparent termination mechanism: </w:t>
      </w:r>
    </w:p>
    <w:p w14:paraId="33A3C7F4" w14:textId="31A8E194" w:rsidR="006915DC" w:rsidRDefault="006915DC" w:rsidP="00254FDD">
      <w:pPr>
        <w:pStyle w:val="3GPPAgreements"/>
        <w:numPr>
          <w:ilvl w:val="2"/>
          <w:numId w:val="8"/>
        </w:numPr>
      </w:pPr>
      <w:r>
        <w:t xml:space="preserve">UE provides backward signalling on reserved resource(s) </w:t>
      </w:r>
      <w:r w:rsidR="00254FDD">
        <w:t>and</w:t>
      </w:r>
      <w:r>
        <w:t xml:space="preserve"> does not reserve new resources</w:t>
      </w:r>
    </w:p>
    <w:p w14:paraId="057A0358" w14:textId="77777777" w:rsidR="00254FDD" w:rsidRDefault="006915DC" w:rsidP="006915DC">
      <w:pPr>
        <w:pStyle w:val="3GPPAgreements"/>
        <w:numPr>
          <w:ilvl w:val="1"/>
          <w:numId w:val="8"/>
        </w:numPr>
      </w:pPr>
      <w:r>
        <w:t xml:space="preserve">Alt.2:  Non-transparent termination mechanism: </w:t>
      </w:r>
    </w:p>
    <w:p w14:paraId="7CDF2D88" w14:textId="5C8C17CD" w:rsidR="006915DC" w:rsidRDefault="006915DC" w:rsidP="00254FDD">
      <w:pPr>
        <w:pStyle w:val="3GPPAgreements"/>
        <w:numPr>
          <w:ilvl w:val="2"/>
          <w:numId w:val="8"/>
        </w:numPr>
      </w:pPr>
      <w:r>
        <w:t>UE indicates HARQ process termination in SCI on reserved resources</w:t>
      </w:r>
    </w:p>
    <w:p w14:paraId="1B779593" w14:textId="3B543E90" w:rsidR="001B5AEC" w:rsidRPr="00D54570" w:rsidRDefault="00DB1460" w:rsidP="008B4D54">
      <w:pPr>
        <w:pStyle w:val="3GPPAgreements"/>
      </w:pPr>
      <w:r w:rsidRPr="00D54570">
        <w:lastRenderedPageBreak/>
        <w:t xml:space="preserve">Aspect # 3: </w:t>
      </w:r>
      <w:r w:rsidR="00AF5094" w:rsidRPr="00D54570">
        <w:t xml:space="preserve">UE TX </w:t>
      </w:r>
      <w:r w:rsidR="00254FDD" w:rsidRPr="00D54570">
        <w:t xml:space="preserve">drop </w:t>
      </w:r>
      <w:r w:rsidR="00A64940" w:rsidRPr="00D54570">
        <w:t xml:space="preserve">behaviour </w:t>
      </w:r>
      <w:r w:rsidRPr="00D54570">
        <w:t>for feedback-based and blind</w:t>
      </w:r>
      <w:bookmarkStart w:id="1" w:name="_GoBack"/>
      <w:bookmarkEnd w:id="1"/>
      <w:r w:rsidRPr="00D54570">
        <w:t xml:space="preserve"> transmission under congestion control </w:t>
      </w:r>
    </w:p>
    <w:p w14:paraId="4A3EEBDC" w14:textId="41700CC0" w:rsidR="0018510A" w:rsidRDefault="0018510A" w:rsidP="00AF5094">
      <w:pPr>
        <w:pStyle w:val="3GPPAgreements"/>
        <w:numPr>
          <w:ilvl w:val="1"/>
          <w:numId w:val="8"/>
        </w:numPr>
      </w:pPr>
      <w:r>
        <w:t>In our view, common UE TX drop behaviour should be applied for feedback-based and blind transmission modes under congestion control</w:t>
      </w:r>
    </w:p>
    <w:p w14:paraId="6092FB77" w14:textId="02A5E6FD" w:rsidR="008B5C5D" w:rsidRDefault="008B5C5D" w:rsidP="0018510A">
      <w:pPr>
        <w:pStyle w:val="3GPPAgreements"/>
        <w:numPr>
          <w:ilvl w:val="0"/>
          <w:numId w:val="0"/>
        </w:numPr>
        <w:ind w:left="284" w:hanging="284"/>
      </w:pPr>
    </w:p>
    <w:p w14:paraId="04F8D489" w14:textId="18A8E846" w:rsidR="0058303F" w:rsidRDefault="00DB1460" w:rsidP="00EF5039">
      <w:pPr>
        <w:pStyle w:val="3GPPText"/>
      </w:pPr>
      <w:r>
        <w:t xml:space="preserve">Based on discussion </w:t>
      </w:r>
      <w:r w:rsidR="00EF5039">
        <w:t xml:space="preserve">of the </w:t>
      </w:r>
      <w:r>
        <w:t>above</w:t>
      </w:r>
      <w:r w:rsidR="00EF5039">
        <w:t xml:space="preserve"> aspects</w:t>
      </w:r>
      <w:r>
        <w:t>, we have following proposal:</w:t>
      </w:r>
    </w:p>
    <w:p w14:paraId="68970463" w14:textId="77777777" w:rsidR="00DB1460" w:rsidRPr="0018510A" w:rsidRDefault="00DB1460" w:rsidP="00DB1460">
      <w:pPr>
        <w:pStyle w:val="3GPPAgreements"/>
        <w:numPr>
          <w:ilvl w:val="0"/>
          <w:numId w:val="0"/>
        </w:numPr>
        <w:ind w:left="284" w:hanging="284"/>
        <w:rPr>
          <w:lang w:val="en-US"/>
        </w:rPr>
      </w:pPr>
    </w:p>
    <w:p w14:paraId="04903D82" w14:textId="7178370F" w:rsidR="00DB1460" w:rsidRDefault="00DB1460" w:rsidP="005A1EC0">
      <w:pPr>
        <w:pStyle w:val="3GPPAgreements"/>
        <w:numPr>
          <w:ilvl w:val="0"/>
          <w:numId w:val="14"/>
        </w:numPr>
      </w:pPr>
    </w:p>
    <w:p w14:paraId="3D5ED5F1" w14:textId="363F55F1" w:rsidR="002C4D7F" w:rsidRPr="004D0ACC" w:rsidRDefault="004D0ACC" w:rsidP="004D0ACC">
      <w:pPr>
        <w:pStyle w:val="3GPPAgreements"/>
        <w:rPr>
          <w:b/>
          <w:bCs/>
        </w:rPr>
      </w:pPr>
      <w:r>
        <w:rPr>
          <w:b/>
          <w:bCs/>
        </w:rPr>
        <w:t>W</w:t>
      </w:r>
      <w:r w:rsidR="002C4D7F" w:rsidRPr="004D0ACC">
        <w:rPr>
          <w:b/>
          <w:bCs/>
        </w:rPr>
        <w:t xml:space="preserve">hether </w:t>
      </w:r>
      <w:r w:rsidR="00DB1460" w:rsidRPr="004D0ACC">
        <w:rPr>
          <w:b/>
          <w:bCs/>
        </w:rPr>
        <w:t xml:space="preserve">UE </w:t>
      </w:r>
      <w:r w:rsidR="008D5778" w:rsidRPr="004D0ACC">
        <w:rPr>
          <w:b/>
          <w:bCs/>
        </w:rPr>
        <w:t xml:space="preserve">is expected to transmit </w:t>
      </w:r>
      <w:r w:rsidR="00DB1460" w:rsidRPr="004D0ACC">
        <w:rPr>
          <w:b/>
          <w:bCs/>
        </w:rPr>
        <w:t xml:space="preserve">on already reserved resources for </w:t>
      </w:r>
      <w:proofErr w:type="spellStart"/>
      <w:r w:rsidR="00DB1460" w:rsidRPr="004D0ACC">
        <w:rPr>
          <w:b/>
          <w:bCs/>
        </w:rPr>
        <w:t>sidelink</w:t>
      </w:r>
      <w:proofErr w:type="spellEnd"/>
      <w:r w:rsidR="00DB1460" w:rsidRPr="004D0ACC">
        <w:rPr>
          <w:b/>
          <w:bCs/>
        </w:rPr>
        <w:t xml:space="preserve"> transmission </w:t>
      </w:r>
      <w:r w:rsidR="002C4D7F" w:rsidRPr="004D0ACC">
        <w:rPr>
          <w:b/>
          <w:bCs/>
        </w:rPr>
        <w:t>is configured per CBR and priority level</w:t>
      </w:r>
    </w:p>
    <w:p w14:paraId="031E8041" w14:textId="03E51332" w:rsidR="002C4D7F" w:rsidRPr="004D0ACC" w:rsidRDefault="004D0ACC" w:rsidP="004D0ACC">
      <w:pPr>
        <w:pStyle w:val="3GPPAgreements"/>
        <w:rPr>
          <w:b/>
          <w:bCs/>
        </w:rPr>
      </w:pPr>
      <w:r>
        <w:rPr>
          <w:b/>
          <w:bCs/>
        </w:rPr>
        <w:t>C</w:t>
      </w:r>
      <w:r w:rsidR="002C4D7F" w:rsidRPr="004D0ACC">
        <w:rPr>
          <w:b/>
          <w:bCs/>
        </w:rPr>
        <w:t>ommon UE TX drop behaviour is applied for feedback-based and blind (re)-transmission modes</w:t>
      </w:r>
    </w:p>
    <w:p w14:paraId="12D8903D" w14:textId="044BE504" w:rsidR="00F1348C" w:rsidRPr="004D0ACC" w:rsidRDefault="004D0ACC" w:rsidP="004D0ACC">
      <w:pPr>
        <w:pStyle w:val="3GPPAgreements"/>
        <w:rPr>
          <w:b/>
          <w:bCs/>
        </w:rPr>
      </w:pPr>
      <w:r>
        <w:rPr>
          <w:b/>
          <w:bCs/>
        </w:rPr>
        <w:t>I</w:t>
      </w:r>
      <w:r w:rsidR="00F1348C" w:rsidRPr="004D0ACC">
        <w:rPr>
          <w:b/>
          <w:bCs/>
        </w:rPr>
        <w:t xml:space="preserve">f CR evaluations during HARQ process do not satisfy </w:t>
      </w:r>
      <w:proofErr w:type="spellStart"/>
      <w:r w:rsidR="00F1348C" w:rsidRPr="004D0ACC">
        <w:rPr>
          <w:b/>
          <w:bCs/>
        </w:rPr>
        <w:t>CR</w:t>
      </w:r>
      <w:r w:rsidR="00F1348C" w:rsidRPr="004D0ACC">
        <w:rPr>
          <w:b/>
          <w:bCs/>
          <w:vertAlign w:val="subscript"/>
        </w:rPr>
        <w:t>Limit</w:t>
      </w:r>
      <w:proofErr w:type="spellEnd"/>
      <w:r w:rsidR="00F1348C" w:rsidRPr="004D0ACC">
        <w:rPr>
          <w:b/>
          <w:bCs/>
          <w:vertAlign w:val="subscript"/>
        </w:rPr>
        <w:t xml:space="preserve">, </w:t>
      </w:r>
      <w:r w:rsidR="00F1348C" w:rsidRPr="004D0ACC">
        <w:rPr>
          <w:b/>
          <w:bCs/>
        </w:rPr>
        <w:t>UE is expected to hold HARQ process (skip transmission</w:t>
      </w:r>
      <w:r>
        <w:rPr>
          <w:b/>
          <w:bCs/>
        </w:rPr>
        <w:t>s</w:t>
      </w:r>
      <w:r w:rsidR="00F1348C" w:rsidRPr="004D0ACC">
        <w:rPr>
          <w:b/>
          <w:bCs/>
        </w:rPr>
        <w:t xml:space="preserve">) until subsequent CR evaluations satisfy </w:t>
      </w:r>
      <w:proofErr w:type="spellStart"/>
      <w:r w:rsidR="00F1348C" w:rsidRPr="004D0ACC">
        <w:rPr>
          <w:b/>
          <w:bCs/>
        </w:rPr>
        <w:t>CR</w:t>
      </w:r>
      <w:r w:rsidR="00F1348C" w:rsidRPr="004D0ACC">
        <w:rPr>
          <w:b/>
          <w:bCs/>
          <w:vertAlign w:val="subscript"/>
        </w:rPr>
        <w:t>Limit</w:t>
      </w:r>
      <w:proofErr w:type="spellEnd"/>
      <w:r w:rsidR="00F1348C" w:rsidRPr="004D0ACC">
        <w:rPr>
          <w:b/>
          <w:bCs/>
        </w:rPr>
        <w:t xml:space="preserve"> </w:t>
      </w:r>
    </w:p>
    <w:p w14:paraId="0C5459FA" w14:textId="77777777" w:rsidR="00577E38" w:rsidRPr="00CF0F0C" w:rsidRDefault="00577E38" w:rsidP="00A33171">
      <w:pPr>
        <w:pStyle w:val="3GPPAgreements"/>
        <w:numPr>
          <w:ilvl w:val="0"/>
          <w:numId w:val="0"/>
        </w:numPr>
        <w:ind w:left="284" w:hanging="284"/>
      </w:pPr>
    </w:p>
    <w:p w14:paraId="5ED1E85D" w14:textId="71374229" w:rsidR="00623116" w:rsidRPr="00A550E1" w:rsidRDefault="00A550E1" w:rsidP="00A550E1">
      <w:pPr>
        <w:pStyle w:val="Heading2"/>
        <w:rPr>
          <w:rFonts w:ascii="Arial" w:hAnsi="Arial" w:cs="Arial"/>
          <w:color w:val="auto"/>
          <w:sz w:val="32"/>
        </w:rPr>
      </w:pPr>
      <w:r w:rsidRPr="00A550E1">
        <w:rPr>
          <w:rFonts w:ascii="Arial" w:hAnsi="Arial" w:cs="Arial"/>
          <w:color w:val="auto"/>
          <w:sz w:val="32"/>
        </w:rPr>
        <w:t xml:space="preserve">Dependency of TX </w:t>
      </w:r>
      <w:r>
        <w:rPr>
          <w:rFonts w:ascii="Arial" w:hAnsi="Arial" w:cs="Arial"/>
          <w:color w:val="auto"/>
          <w:sz w:val="32"/>
        </w:rPr>
        <w:t>P</w:t>
      </w:r>
      <w:r w:rsidRPr="00A550E1">
        <w:rPr>
          <w:rFonts w:ascii="Arial" w:hAnsi="Arial" w:cs="Arial"/>
          <w:color w:val="auto"/>
          <w:sz w:val="32"/>
        </w:rPr>
        <w:t xml:space="preserve">ower on </w:t>
      </w:r>
      <w:r>
        <w:rPr>
          <w:rFonts w:ascii="Arial" w:hAnsi="Arial" w:cs="Arial"/>
          <w:color w:val="auto"/>
          <w:sz w:val="32"/>
        </w:rPr>
        <w:t>A</w:t>
      </w:r>
      <w:r w:rsidRPr="00A550E1">
        <w:rPr>
          <w:rFonts w:ascii="Arial" w:hAnsi="Arial" w:cs="Arial"/>
          <w:color w:val="auto"/>
          <w:sz w:val="32"/>
        </w:rPr>
        <w:t xml:space="preserve">bsolute </w:t>
      </w:r>
      <w:r>
        <w:rPr>
          <w:rFonts w:ascii="Arial" w:hAnsi="Arial" w:cs="Arial"/>
          <w:color w:val="auto"/>
          <w:sz w:val="32"/>
        </w:rPr>
        <w:t>S</w:t>
      </w:r>
      <w:r w:rsidRPr="00A550E1">
        <w:rPr>
          <w:rFonts w:ascii="Arial" w:hAnsi="Arial" w:cs="Arial"/>
          <w:color w:val="auto"/>
          <w:sz w:val="32"/>
        </w:rPr>
        <w:t>peed</w:t>
      </w:r>
    </w:p>
    <w:p w14:paraId="1F172981" w14:textId="31696328" w:rsidR="001A2946" w:rsidRDefault="001A2946" w:rsidP="00CF0F0C">
      <w:pPr>
        <w:pStyle w:val="3GPPText"/>
      </w:pPr>
      <w:r>
        <w:t xml:space="preserve">RAN1 discussed restriction on </w:t>
      </w:r>
      <w:r w:rsidR="00260D30">
        <w:t xml:space="preserve">the list of UE </w:t>
      </w:r>
      <w:r>
        <w:t xml:space="preserve">TX parameters </w:t>
      </w:r>
      <w:r w:rsidR="00260D30">
        <w:t xml:space="preserve">which are subject to </w:t>
      </w:r>
      <w:r>
        <w:t>congestion control:</w:t>
      </w:r>
    </w:p>
    <w:p w14:paraId="4C099ECF" w14:textId="77777777" w:rsidR="001A2946" w:rsidRPr="001A2946" w:rsidRDefault="001A2946" w:rsidP="005A1EC0">
      <w:pPr>
        <w:pStyle w:val="3GPPAgreements"/>
        <w:numPr>
          <w:ilvl w:val="0"/>
          <w:numId w:val="13"/>
        </w:numPr>
        <w:rPr>
          <w:szCs w:val="20"/>
        </w:rPr>
      </w:pPr>
      <w:r w:rsidRPr="001A2946">
        <w:rPr>
          <w:szCs w:val="20"/>
        </w:rPr>
        <w:t>Range of MCS for a given MCS table supported within the resource pool</w:t>
      </w:r>
    </w:p>
    <w:p w14:paraId="281E4078" w14:textId="77777777" w:rsidR="001A2946" w:rsidRPr="001A2946" w:rsidRDefault="001A2946" w:rsidP="005A1EC0">
      <w:pPr>
        <w:pStyle w:val="3GPPAgreements"/>
        <w:numPr>
          <w:ilvl w:val="0"/>
          <w:numId w:val="13"/>
        </w:numPr>
        <w:rPr>
          <w:szCs w:val="20"/>
        </w:rPr>
      </w:pPr>
      <w:r w:rsidRPr="001A2946">
        <w:rPr>
          <w:szCs w:val="20"/>
        </w:rPr>
        <w:t>Range of number of sub-channels</w:t>
      </w:r>
    </w:p>
    <w:p w14:paraId="2B9C0A32" w14:textId="330DD4C4" w:rsidR="001A2946" w:rsidRPr="001A2946" w:rsidRDefault="001A2946" w:rsidP="005A1EC0">
      <w:pPr>
        <w:pStyle w:val="3GPPAgreements"/>
        <w:numPr>
          <w:ilvl w:val="0"/>
          <w:numId w:val="13"/>
        </w:numPr>
        <w:rPr>
          <w:szCs w:val="20"/>
        </w:rPr>
      </w:pPr>
      <w:r w:rsidRPr="001A2946">
        <w:rPr>
          <w:szCs w:val="20"/>
        </w:rPr>
        <w:t xml:space="preserve">Upper bound of number of (re)transmissions </w:t>
      </w:r>
    </w:p>
    <w:p w14:paraId="1C3FE866" w14:textId="77777777" w:rsidR="001A2946" w:rsidRPr="001A2946" w:rsidRDefault="001A2946" w:rsidP="005A1EC0">
      <w:pPr>
        <w:pStyle w:val="3GPPAgreements"/>
        <w:numPr>
          <w:ilvl w:val="0"/>
          <w:numId w:val="13"/>
        </w:numPr>
        <w:rPr>
          <w:szCs w:val="20"/>
        </w:rPr>
      </w:pPr>
      <w:r w:rsidRPr="001A2946">
        <w:rPr>
          <w:szCs w:val="20"/>
        </w:rPr>
        <w:t>Upper bound of TX power (including zero TX power)</w:t>
      </w:r>
    </w:p>
    <w:p w14:paraId="3D340F6D" w14:textId="5D188469" w:rsidR="00260D30" w:rsidRDefault="001A2946" w:rsidP="00260D30">
      <w:pPr>
        <w:pStyle w:val="3GPPText"/>
      </w:pPr>
      <w:r>
        <w:t>In addition, it was agreed to apply similar restrictions based on UE absolute speed</w:t>
      </w:r>
      <w:r w:rsidR="00260D30">
        <w:t xml:space="preserve">, arguing that this functionality is enabled by </w:t>
      </w:r>
      <w:r>
        <w:t xml:space="preserve">LTE V2X. We noticed that LTE-V2X does not impose any limitation on </w:t>
      </w:r>
      <w:r w:rsidR="00260D30">
        <w:t xml:space="preserve">upper bound of </w:t>
      </w:r>
      <w:r>
        <w:t>TX Power based on absolute speed since it is counter-intuitive. We hope that it is a common understanding in RAN1</w:t>
      </w:r>
      <w:r w:rsidR="00260D30">
        <w:t xml:space="preserve">, </w:t>
      </w:r>
      <w:r>
        <w:t xml:space="preserve">that </w:t>
      </w:r>
      <w:r w:rsidR="00EF5039">
        <w:t xml:space="preserve">for NR V2X upper bound for </w:t>
      </w:r>
      <w:r>
        <w:t>TX power should not be restricted based on absolute speed.</w:t>
      </w:r>
    </w:p>
    <w:p w14:paraId="109C9FB7" w14:textId="77777777" w:rsidR="00EF5039" w:rsidRPr="007739D0" w:rsidRDefault="00EF5039" w:rsidP="007739D0">
      <w:pPr>
        <w:pStyle w:val="3GPPText"/>
      </w:pPr>
    </w:p>
    <w:p w14:paraId="11409374" w14:textId="77777777" w:rsidR="00260D30" w:rsidRDefault="00260D30" w:rsidP="005A1EC0">
      <w:pPr>
        <w:pStyle w:val="3GPPAgreements"/>
        <w:numPr>
          <w:ilvl w:val="0"/>
          <w:numId w:val="14"/>
        </w:numPr>
      </w:pPr>
    </w:p>
    <w:p w14:paraId="491B33DE" w14:textId="049A8BCB" w:rsidR="00260D30" w:rsidRDefault="00260D30" w:rsidP="00260D30">
      <w:pPr>
        <w:pStyle w:val="3GPPAgreements"/>
        <w:rPr>
          <w:b/>
          <w:bCs/>
        </w:rPr>
      </w:pPr>
      <w:r w:rsidRPr="00E055B3">
        <w:rPr>
          <w:b/>
          <w:bCs/>
        </w:rPr>
        <w:t xml:space="preserve">Confirm that </w:t>
      </w:r>
      <w:r w:rsidR="00DE1F2A">
        <w:rPr>
          <w:b/>
          <w:bCs/>
        </w:rPr>
        <w:t xml:space="preserve">the </w:t>
      </w:r>
      <w:r w:rsidRPr="00E055B3">
        <w:rPr>
          <w:b/>
          <w:bCs/>
        </w:rPr>
        <w:t xml:space="preserve">upper bound of </w:t>
      </w:r>
      <w:proofErr w:type="spellStart"/>
      <w:r w:rsidRPr="00E055B3">
        <w:rPr>
          <w:b/>
          <w:bCs/>
        </w:rPr>
        <w:t>sidelink</w:t>
      </w:r>
      <w:proofErr w:type="spellEnd"/>
      <w:r w:rsidRPr="00E055B3">
        <w:rPr>
          <w:b/>
          <w:bCs/>
        </w:rPr>
        <w:t xml:space="preserve"> TX power</w:t>
      </w:r>
      <w:r w:rsidR="00EF5039" w:rsidRPr="00E055B3">
        <w:rPr>
          <w:b/>
          <w:bCs/>
        </w:rPr>
        <w:t xml:space="preserve"> is not dependent on UE absolute speed</w:t>
      </w:r>
    </w:p>
    <w:p w14:paraId="79E638E2" w14:textId="77777777" w:rsidR="007739D0" w:rsidRPr="00E055B3" w:rsidRDefault="007739D0" w:rsidP="007739D0">
      <w:pPr>
        <w:pStyle w:val="3GPPText"/>
      </w:pPr>
    </w:p>
    <w:p w14:paraId="5BCDBD44" w14:textId="7C735029" w:rsidR="00E055B3" w:rsidRDefault="00E055B3" w:rsidP="00E055B3">
      <w:pPr>
        <w:pStyle w:val="3GPPH1"/>
        <w:numPr>
          <w:ilvl w:val="0"/>
          <w:numId w:val="1"/>
        </w:numPr>
        <w:rPr>
          <w:lang w:val="en-US"/>
        </w:rPr>
      </w:pPr>
      <w:r>
        <w:rPr>
          <w:lang w:val="en-US"/>
        </w:rPr>
        <w:t>Conclusion</w:t>
      </w:r>
    </w:p>
    <w:p w14:paraId="6ED72369" w14:textId="086AFB7E" w:rsidR="00E055B3" w:rsidRDefault="00E055B3" w:rsidP="00E055B3">
      <w:pPr>
        <w:pStyle w:val="3GPPText"/>
      </w:pPr>
      <w:r>
        <w:t xml:space="preserve">In this contribution, we have discussed remaining opens </w:t>
      </w:r>
      <w:r w:rsidR="004D0ACC">
        <w:t xml:space="preserve">of </w:t>
      </w:r>
      <w:r>
        <w:t>NR V2X congestion control. Based on discussion</w:t>
      </w:r>
      <w:r w:rsidR="004D0ACC">
        <w:t xml:space="preserve">, </w:t>
      </w:r>
      <w:r>
        <w:t xml:space="preserve">we have following proposals to address </w:t>
      </w:r>
      <w:r w:rsidR="00A40978">
        <w:t>identified opens</w:t>
      </w:r>
      <w:r>
        <w:t>:</w:t>
      </w:r>
    </w:p>
    <w:p w14:paraId="27CC0977" w14:textId="77777777" w:rsidR="004D0ACC" w:rsidRPr="00E055B3" w:rsidRDefault="004D0ACC" w:rsidP="004D0ACC">
      <w:pPr>
        <w:pStyle w:val="3GPPAgreements"/>
        <w:numPr>
          <w:ilvl w:val="0"/>
          <w:numId w:val="0"/>
        </w:numPr>
        <w:rPr>
          <w:b/>
          <w:bCs/>
        </w:rPr>
      </w:pPr>
    </w:p>
    <w:p w14:paraId="78366173" w14:textId="77777777" w:rsidR="004D0ACC" w:rsidRDefault="004D0ACC" w:rsidP="004D0ACC">
      <w:pPr>
        <w:pStyle w:val="3GPPAgreements"/>
        <w:numPr>
          <w:ilvl w:val="0"/>
          <w:numId w:val="42"/>
        </w:numPr>
      </w:pPr>
    </w:p>
    <w:p w14:paraId="59457B87" w14:textId="77777777" w:rsidR="004D0ACC" w:rsidRPr="004D0ACC" w:rsidRDefault="004D0ACC" w:rsidP="004D0ACC">
      <w:pPr>
        <w:pStyle w:val="3GPPAgreements"/>
        <w:rPr>
          <w:b/>
          <w:bCs/>
        </w:rPr>
      </w:pPr>
      <w:r>
        <w:rPr>
          <w:b/>
          <w:bCs/>
        </w:rPr>
        <w:t>W</w:t>
      </w:r>
      <w:r w:rsidRPr="004D0ACC">
        <w:rPr>
          <w:b/>
          <w:bCs/>
        </w:rPr>
        <w:t xml:space="preserve">hether UE is expected to transmit on already reserved resources for </w:t>
      </w:r>
      <w:proofErr w:type="spellStart"/>
      <w:r w:rsidRPr="004D0ACC">
        <w:rPr>
          <w:b/>
          <w:bCs/>
        </w:rPr>
        <w:t>sidelink</w:t>
      </w:r>
      <w:proofErr w:type="spellEnd"/>
      <w:r w:rsidRPr="004D0ACC">
        <w:rPr>
          <w:b/>
          <w:bCs/>
        </w:rPr>
        <w:t xml:space="preserve"> transmission is configured per CBR and priority level</w:t>
      </w:r>
    </w:p>
    <w:p w14:paraId="59A0C288" w14:textId="77777777" w:rsidR="004D0ACC" w:rsidRPr="004D0ACC" w:rsidRDefault="004D0ACC" w:rsidP="004D0ACC">
      <w:pPr>
        <w:pStyle w:val="3GPPAgreements"/>
        <w:rPr>
          <w:b/>
          <w:bCs/>
        </w:rPr>
      </w:pPr>
      <w:r>
        <w:rPr>
          <w:b/>
          <w:bCs/>
        </w:rPr>
        <w:t>C</w:t>
      </w:r>
      <w:r w:rsidRPr="004D0ACC">
        <w:rPr>
          <w:b/>
          <w:bCs/>
        </w:rPr>
        <w:t>ommon UE TX drop behaviour is applied for feedback-based and blind (re)-transmission modes</w:t>
      </w:r>
    </w:p>
    <w:p w14:paraId="0753C91B" w14:textId="5993D8CB" w:rsidR="004D0ACC" w:rsidRDefault="004D0ACC" w:rsidP="004D0ACC">
      <w:pPr>
        <w:pStyle w:val="3GPPAgreements"/>
        <w:rPr>
          <w:b/>
          <w:bCs/>
        </w:rPr>
      </w:pPr>
      <w:r>
        <w:rPr>
          <w:b/>
          <w:bCs/>
        </w:rPr>
        <w:t>I</w:t>
      </w:r>
      <w:r w:rsidRPr="004D0ACC">
        <w:rPr>
          <w:b/>
          <w:bCs/>
        </w:rPr>
        <w:t xml:space="preserve">f CR evaluations during HARQ process do not satisfy </w:t>
      </w:r>
      <w:proofErr w:type="spellStart"/>
      <w:r w:rsidRPr="004D0ACC">
        <w:rPr>
          <w:b/>
          <w:bCs/>
        </w:rPr>
        <w:t>CR</w:t>
      </w:r>
      <w:r w:rsidRPr="004D0ACC">
        <w:rPr>
          <w:b/>
          <w:bCs/>
          <w:vertAlign w:val="subscript"/>
        </w:rPr>
        <w:t>Limit</w:t>
      </w:r>
      <w:proofErr w:type="spellEnd"/>
      <w:r w:rsidRPr="004D0ACC">
        <w:rPr>
          <w:b/>
          <w:bCs/>
          <w:vertAlign w:val="subscript"/>
        </w:rPr>
        <w:t xml:space="preserve">, </w:t>
      </w:r>
      <w:r w:rsidRPr="004D0ACC">
        <w:rPr>
          <w:b/>
          <w:bCs/>
        </w:rPr>
        <w:t>UE is expected to hold HARQ process (skip transmission</w:t>
      </w:r>
      <w:r>
        <w:rPr>
          <w:b/>
          <w:bCs/>
        </w:rPr>
        <w:t>s</w:t>
      </w:r>
      <w:r w:rsidRPr="004D0ACC">
        <w:rPr>
          <w:b/>
          <w:bCs/>
        </w:rPr>
        <w:t xml:space="preserve">) until subsequent CR evaluations satisfy </w:t>
      </w:r>
      <w:proofErr w:type="spellStart"/>
      <w:r w:rsidRPr="004D0ACC">
        <w:rPr>
          <w:b/>
          <w:bCs/>
        </w:rPr>
        <w:t>CR</w:t>
      </w:r>
      <w:r w:rsidRPr="004D0ACC">
        <w:rPr>
          <w:b/>
          <w:bCs/>
          <w:vertAlign w:val="subscript"/>
        </w:rPr>
        <w:t>Limit</w:t>
      </w:r>
      <w:proofErr w:type="spellEnd"/>
      <w:r w:rsidRPr="004D0ACC">
        <w:rPr>
          <w:b/>
          <w:bCs/>
        </w:rPr>
        <w:t xml:space="preserve"> </w:t>
      </w:r>
    </w:p>
    <w:p w14:paraId="17F0D74A" w14:textId="77777777" w:rsidR="004D0ACC" w:rsidRPr="004D0ACC" w:rsidRDefault="004D0ACC" w:rsidP="004D0ACC">
      <w:pPr>
        <w:pStyle w:val="3GPPAgreements"/>
        <w:numPr>
          <w:ilvl w:val="0"/>
          <w:numId w:val="0"/>
        </w:numPr>
        <w:rPr>
          <w:b/>
          <w:bCs/>
        </w:rPr>
      </w:pPr>
    </w:p>
    <w:p w14:paraId="35C2CD66" w14:textId="77777777" w:rsidR="004D0ACC" w:rsidRDefault="004D0ACC" w:rsidP="004D0ACC">
      <w:pPr>
        <w:pStyle w:val="3GPPAgreements"/>
        <w:numPr>
          <w:ilvl w:val="0"/>
          <w:numId w:val="42"/>
        </w:numPr>
      </w:pPr>
    </w:p>
    <w:p w14:paraId="0D4EA0D8" w14:textId="58DB1373" w:rsidR="004D0ACC" w:rsidRDefault="004D0ACC" w:rsidP="004D0ACC">
      <w:pPr>
        <w:pStyle w:val="3GPPAgreements"/>
        <w:rPr>
          <w:b/>
          <w:bCs/>
        </w:rPr>
      </w:pPr>
      <w:r w:rsidRPr="00E055B3">
        <w:rPr>
          <w:b/>
          <w:bCs/>
        </w:rPr>
        <w:t xml:space="preserve">Confirm that </w:t>
      </w:r>
      <w:r w:rsidR="00DE1F2A">
        <w:rPr>
          <w:b/>
          <w:bCs/>
        </w:rPr>
        <w:t xml:space="preserve">the </w:t>
      </w:r>
      <w:r w:rsidRPr="00E055B3">
        <w:rPr>
          <w:b/>
          <w:bCs/>
        </w:rPr>
        <w:t>upper bound of sidelink TX power is not dependent on UE absolute speed</w:t>
      </w:r>
    </w:p>
    <w:p w14:paraId="2B735F72" w14:textId="77777777" w:rsidR="004D0ACC" w:rsidRPr="00A40978" w:rsidRDefault="004D0ACC" w:rsidP="00CF0F0C">
      <w:pPr>
        <w:pStyle w:val="3GPPText"/>
        <w:rPr>
          <w:lang w:val="en-GB"/>
        </w:rPr>
      </w:pPr>
    </w:p>
    <w:p w14:paraId="753985D7" w14:textId="77777777" w:rsidR="008F4218" w:rsidRPr="00AB2DA9" w:rsidRDefault="008F4218" w:rsidP="008F4218">
      <w:pPr>
        <w:pStyle w:val="3GPPH1"/>
        <w:numPr>
          <w:ilvl w:val="0"/>
          <w:numId w:val="1"/>
        </w:numPr>
        <w:rPr>
          <w:lang w:val="en-US"/>
        </w:rPr>
      </w:pPr>
      <w:r w:rsidRPr="00AB2DA9">
        <w:rPr>
          <w:lang w:val="en-US"/>
        </w:rPr>
        <w:t>References</w:t>
      </w:r>
    </w:p>
    <w:p w14:paraId="09AA62D1" w14:textId="77777777" w:rsidR="00DE1F2A" w:rsidRPr="008B5C7C" w:rsidRDefault="00DE1F2A" w:rsidP="00DE1F2A">
      <w:pPr>
        <w:widowControl w:val="0"/>
        <w:numPr>
          <w:ilvl w:val="0"/>
          <w:numId w:val="51"/>
        </w:numPr>
        <w:overflowPunct/>
        <w:autoSpaceDE/>
        <w:adjustRightInd/>
        <w:jc w:val="both"/>
        <w:textAlignment w:val="auto"/>
        <w:rPr>
          <w:bCs/>
          <w:iCs/>
          <w:sz w:val="22"/>
          <w:lang w:val="en-US"/>
        </w:rPr>
      </w:pPr>
      <w:bookmarkStart w:id="2" w:name="_Ref37416676"/>
      <w:bookmarkStart w:id="3" w:name="_Ref32587886"/>
      <w:r w:rsidRPr="002D1396">
        <w:rPr>
          <w:bCs/>
          <w:iCs/>
          <w:sz w:val="22"/>
        </w:rPr>
        <w:t>R1-2001992</w:t>
      </w:r>
      <w:r w:rsidRPr="008B5C7C">
        <w:rPr>
          <w:bCs/>
          <w:iCs/>
          <w:sz w:val="22"/>
          <w:lang w:val="en-US"/>
        </w:rPr>
        <w:t xml:space="preserve">, “Solutions to remaining opens of physical structure for NR V2X sidelink design”, Intel Corporation, e-Meeting, </w:t>
      </w:r>
      <w:bookmarkStart w:id="4" w:name="_Hlk36806094"/>
      <w:r w:rsidRPr="008B5C7C">
        <w:rPr>
          <w:bCs/>
          <w:iCs/>
          <w:sz w:val="22"/>
          <w:lang w:val="en-US"/>
        </w:rPr>
        <w:t>April 20th – 30th, 2020</w:t>
      </w:r>
      <w:bookmarkEnd w:id="2"/>
    </w:p>
    <w:bookmarkEnd w:id="4"/>
    <w:p w14:paraId="689DAEAF" w14:textId="77777777" w:rsidR="00DE1F2A" w:rsidRPr="008B5C7C" w:rsidRDefault="00DE1F2A" w:rsidP="00DE1F2A">
      <w:pPr>
        <w:widowControl w:val="0"/>
        <w:numPr>
          <w:ilvl w:val="0"/>
          <w:numId w:val="51"/>
        </w:numPr>
        <w:overflowPunct/>
        <w:autoSpaceDE/>
        <w:adjustRightInd/>
        <w:jc w:val="both"/>
        <w:textAlignment w:val="auto"/>
        <w:rPr>
          <w:bCs/>
          <w:iCs/>
          <w:sz w:val="22"/>
          <w:lang w:val="en-US"/>
        </w:rPr>
      </w:pPr>
      <w:r w:rsidRPr="002D1396">
        <w:rPr>
          <w:bCs/>
          <w:iCs/>
          <w:sz w:val="22"/>
        </w:rPr>
        <w:t>R1-200199</w:t>
      </w:r>
      <w:r>
        <w:rPr>
          <w:bCs/>
          <w:iCs/>
          <w:sz w:val="22"/>
        </w:rPr>
        <w:t>3</w:t>
      </w:r>
      <w:r w:rsidRPr="008B5C7C">
        <w:rPr>
          <w:bCs/>
          <w:iCs/>
          <w:sz w:val="22"/>
          <w:lang w:val="en-US"/>
        </w:rPr>
        <w:t>, “Solutions to remaining opens of resource allocation mode-1 for NR V2X sidelink design”, Intel Corporation, e-Meeting, April 20th – 30th, 2020</w:t>
      </w:r>
    </w:p>
    <w:p w14:paraId="044369B6" w14:textId="77777777" w:rsidR="00DE1F2A" w:rsidRPr="008B5C7C" w:rsidRDefault="00DE1F2A" w:rsidP="00DE1F2A">
      <w:pPr>
        <w:widowControl w:val="0"/>
        <w:numPr>
          <w:ilvl w:val="0"/>
          <w:numId w:val="51"/>
        </w:numPr>
        <w:overflowPunct/>
        <w:autoSpaceDE/>
        <w:adjustRightInd/>
        <w:jc w:val="both"/>
        <w:textAlignment w:val="auto"/>
        <w:rPr>
          <w:bCs/>
          <w:iCs/>
          <w:sz w:val="22"/>
          <w:lang w:val="en-US"/>
        </w:rPr>
      </w:pPr>
      <w:r w:rsidRPr="002D1396">
        <w:rPr>
          <w:bCs/>
          <w:iCs/>
          <w:sz w:val="22"/>
        </w:rPr>
        <w:t>R1-200199</w:t>
      </w:r>
      <w:r>
        <w:rPr>
          <w:bCs/>
          <w:iCs/>
          <w:sz w:val="22"/>
        </w:rPr>
        <w:t>4</w:t>
      </w:r>
      <w:r w:rsidRPr="008B5C7C">
        <w:rPr>
          <w:bCs/>
          <w:iCs/>
          <w:sz w:val="22"/>
          <w:lang w:val="en-US"/>
        </w:rPr>
        <w:t>, “</w:t>
      </w:r>
      <w:bookmarkStart w:id="5" w:name="_Hlk36806153"/>
      <w:r w:rsidRPr="008B5C7C">
        <w:rPr>
          <w:bCs/>
          <w:iCs/>
          <w:sz w:val="22"/>
          <w:lang w:val="en-US"/>
        </w:rPr>
        <w:t>Solutions to remaining opens of resource allocation mode-2 for NR V2X sidelink desig</w:t>
      </w:r>
      <w:bookmarkEnd w:id="5"/>
      <w:r w:rsidRPr="008B5C7C">
        <w:rPr>
          <w:bCs/>
          <w:iCs/>
          <w:sz w:val="22"/>
          <w:lang w:val="en-US"/>
        </w:rPr>
        <w:t>n”, Intel Corporation, e-Meeting, April 20th – 30th, 2020</w:t>
      </w:r>
    </w:p>
    <w:p w14:paraId="293B2171" w14:textId="77777777" w:rsidR="00DE1F2A" w:rsidRDefault="00DE1F2A" w:rsidP="00DE1F2A">
      <w:pPr>
        <w:widowControl w:val="0"/>
        <w:numPr>
          <w:ilvl w:val="0"/>
          <w:numId w:val="51"/>
        </w:numPr>
        <w:overflowPunct/>
        <w:autoSpaceDE/>
        <w:adjustRightInd/>
        <w:jc w:val="both"/>
        <w:textAlignment w:val="auto"/>
        <w:rPr>
          <w:bCs/>
          <w:iCs/>
          <w:sz w:val="22"/>
          <w:lang w:val="en-US"/>
        </w:rPr>
      </w:pPr>
      <w:r w:rsidRPr="002D1396">
        <w:rPr>
          <w:bCs/>
          <w:iCs/>
          <w:sz w:val="22"/>
        </w:rPr>
        <w:t>R1-200199</w:t>
      </w:r>
      <w:r>
        <w:rPr>
          <w:bCs/>
          <w:iCs/>
          <w:sz w:val="22"/>
        </w:rPr>
        <w:t>5</w:t>
      </w:r>
      <w:r w:rsidRPr="008B5C7C">
        <w:rPr>
          <w:bCs/>
          <w:iCs/>
          <w:sz w:val="22"/>
          <w:lang w:val="en-US"/>
        </w:rPr>
        <w:t>, “Solutions to remaining opens of sidelink synchronization for NR V2X design”, Intel Corporation, e-Meeting, April 20th – 30th, 2020</w:t>
      </w:r>
    </w:p>
    <w:p w14:paraId="5C7EB9FA" w14:textId="77777777" w:rsidR="00DE1F2A" w:rsidRPr="00754F27" w:rsidRDefault="00DE1F2A" w:rsidP="00DE1F2A">
      <w:pPr>
        <w:widowControl w:val="0"/>
        <w:numPr>
          <w:ilvl w:val="0"/>
          <w:numId w:val="51"/>
        </w:numPr>
        <w:overflowPunct/>
        <w:autoSpaceDE/>
        <w:adjustRightInd/>
        <w:jc w:val="both"/>
        <w:textAlignment w:val="auto"/>
        <w:rPr>
          <w:iCs/>
          <w:sz w:val="22"/>
          <w:lang w:val="en-US"/>
        </w:rPr>
      </w:pPr>
      <w:bookmarkStart w:id="6" w:name="_Ref37416678"/>
      <w:r w:rsidRPr="002D1396">
        <w:rPr>
          <w:bCs/>
          <w:iCs/>
          <w:sz w:val="22"/>
        </w:rPr>
        <w:t>R1-200199</w:t>
      </w:r>
      <w:r>
        <w:rPr>
          <w:bCs/>
          <w:iCs/>
          <w:sz w:val="22"/>
        </w:rPr>
        <w:t>6</w:t>
      </w:r>
      <w:r w:rsidRPr="00031631">
        <w:rPr>
          <w:iCs/>
          <w:sz w:val="22"/>
          <w:lang w:val="en-US"/>
        </w:rPr>
        <w:t>, “</w:t>
      </w:r>
      <w:r>
        <w:rPr>
          <w:iCs/>
          <w:sz w:val="22"/>
          <w:lang w:val="en-US"/>
        </w:rPr>
        <w:t>Solutions to r</w:t>
      </w:r>
      <w:r w:rsidRPr="00572CB3">
        <w:rPr>
          <w:iCs/>
          <w:sz w:val="22"/>
          <w:lang w:val="en-US"/>
        </w:rPr>
        <w:t xml:space="preserve">emaining </w:t>
      </w:r>
      <w:r>
        <w:rPr>
          <w:iCs/>
          <w:sz w:val="22"/>
          <w:lang w:val="en-US"/>
        </w:rPr>
        <w:t>opens</w:t>
      </w:r>
      <w:r w:rsidRPr="00572CB3">
        <w:rPr>
          <w:iCs/>
          <w:sz w:val="22"/>
          <w:lang w:val="en-US"/>
        </w:rPr>
        <w:t xml:space="preserve"> </w:t>
      </w:r>
      <w:r>
        <w:rPr>
          <w:iCs/>
          <w:sz w:val="22"/>
          <w:lang w:val="en-US"/>
        </w:rPr>
        <w:t>of physical layer procedures for NR V2X sidelink design</w:t>
      </w:r>
      <w:r w:rsidRPr="00031631">
        <w:rPr>
          <w:iCs/>
          <w:sz w:val="22"/>
          <w:lang w:val="en-US"/>
        </w:rPr>
        <w:t xml:space="preserve">”, Intel Corporation, </w:t>
      </w:r>
      <w:r w:rsidRPr="008B5C7C">
        <w:rPr>
          <w:bCs/>
          <w:iCs/>
          <w:sz w:val="22"/>
          <w:lang w:val="en-US"/>
        </w:rPr>
        <w:t>e-Meeting, April 20th – 30th, 2020</w:t>
      </w:r>
      <w:bookmarkEnd w:id="6"/>
    </w:p>
    <w:bookmarkEnd w:id="3"/>
    <w:p w14:paraId="7238C613" w14:textId="527C7B87" w:rsidR="0014476D" w:rsidRDefault="0014476D" w:rsidP="0014476D">
      <w:pPr>
        <w:widowControl w:val="0"/>
        <w:overflowPunct/>
        <w:autoSpaceDE/>
        <w:adjustRightInd/>
        <w:jc w:val="both"/>
        <w:textAlignment w:val="auto"/>
        <w:rPr>
          <w:iCs/>
          <w:sz w:val="22"/>
          <w:highlight w:val="yellow"/>
          <w:lang w:val="en-US"/>
        </w:rPr>
      </w:pPr>
    </w:p>
    <w:p w14:paraId="5D45BA33" w14:textId="57052E56" w:rsidR="00EF6A5F" w:rsidRPr="00EF6A5F" w:rsidRDefault="00EF6A5F" w:rsidP="00C86C21">
      <w:pPr>
        <w:pStyle w:val="3GPPText"/>
        <w:widowControl w:val="0"/>
        <w:overflowPunct/>
        <w:autoSpaceDE/>
        <w:adjustRightInd/>
        <w:spacing w:before="0"/>
        <w:textAlignment w:val="auto"/>
        <w:rPr>
          <w:lang w:val="en-GB"/>
        </w:rPr>
      </w:pPr>
    </w:p>
    <w:sectPr w:rsidR="00EF6A5F" w:rsidRPr="00EF6A5F" w:rsidSect="008F4218">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43E24" w14:textId="77777777" w:rsidR="00A27F4D" w:rsidRDefault="00A27F4D">
      <w:pPr>
        <w:spacing w:after="0"/>
      </w:pPr>
      <w:r>
        <w:separator/>
      </w:r>
    </w:p>
  </w:endnote>
  <w:endnote w:type="continuationSeparator" w:id="0">
    <w:p w14:paraId="21A00217" w14:textId="77777777" w:rsidR="00A27F4D" w:rsidRDefault="00A27F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7B461C" w:rsidRDefault="007B461C"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7B461C" w:rsidRDefault="007B461C"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7B461C" w:rsidRPr="00270202" w:rsidRDefault="007B461C"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E7B9D" w14:textId="77777777" w:rsidR="00A27F4D" w:rsidRDefault="00A27F4D">
      <w:pPr>
        <w:spacing w:after="0"/>
      </w:pPr>
      <w:r>
        <w:separator/>
      </w:r>
    </w:p>
  </w:footnote>
  <w:footnote w:type="continuationSeparator" w:id="0">
    <w:p w14:paraId="4F33674E" w14:textId="77777777" w:rsidR="00A27F4D" w:rsidRDefault="00A27F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7B461C" w:rsidRDefault="007B461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73082"/>
    <w:multiLevelType w:val="multilevel"/>
    <w:tmpl w:val="63E839A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395D63"/>
    <w:multiLevelType w:val="multilevel"/>
    <w:tmpl w:val="DDAED7F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7197431"/>
    <w:multiLevelType w:val="multilevel"/>
    <w:tmpl w:val="8024750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7C08A7"/>
    <w:multiLevelType w:val="multilevel"/>
    <w:tmpl w:val="2BD875A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04999"/>
    <w:multiLevelType w:val="multilevel"/>
    <w:tmpl w:val="6EE8313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9607E71"/>
    <w:multiLevelType w:val="multilevel"/>
    <w:tmpl w:val="1094729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B4774C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1606B18"/>
    <w:multiLevelType w:val="multilevel"/>
    <w:tmpl w:val="AD1E0A0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567F40"/>
    <w:multiLevelType w:val="multilevel"/>
    <w:tmpl w:val="42A8AAE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56B0A03"/>
    <w:multiLevelType w:val="hybridMultilevel"/>
    <w:tmpl w:val="4C1E79EA"/>
    <w:lvl w:ilvl="0" w:tplc="1E2CF0BE">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FD1336"/>
    <w:multiLevelType w:val="multilevel"/>
    <w:tmpl w:val="8F042E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C4D2172"/>
    <w:multiLevelType w:val="multilevel"/>
    <w:tmpl w:val="8F042E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4"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46E2F3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5083C1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B17255D"/>
    <w:multiLevelType w:val="multilevel"/>
    <w:tmpl w:val="55D4163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C69418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0" w15:restartNumberingAfterBreak="0">
    <w:nsid w:val="7E5979E0"/>
    <w:multiLevelType w:val="multilevel"/>
    <w:tmpl w:val="B3F8D49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
  </w:num>
  <w:num w:numId="2">
    <w:abstractNumId w:val="13"/>
  </w:num>
  <w:num w:numId="3">
    <w:abstractNumId w:val="14"/>
  </w:num>
  <w:num w:numId="4">
    <w:abstractNumId w:val="15"/>
  </w:num>
  <w:num w:numId="5">
    <w:abstractNumId w:val="6"/>
  </w:num>
  <w:num w:numId="6">
    <w:abstractNumId w:val="3"/>
  </w:num>
  <w:num w:numId="7">
    <w:abstractNumId w:val="17"/>
  </w:num>
  <w:num w:numId="8">
    <w:abstractNumId w:val="22"/>
  </w:num>
  <w:num w:numId="9">
    <w:abstractNumId w:val="29"/>
  </w:num>
  <w:num w:numId="10">
    <w:abstractNumId w:val="0"/>
  </w:num>
  <w:num w:numId="11">
    <w:abstractNumId w:val="23"/>
  </w:num>
  <w:num w:numId="12">
    <w:abstractNumId w:val="24"/>
  </w:num>
  <w:num w:numId="13">
    <w:abstractNumId w:val="22"/>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abstractNumId w:val="10"/>
  </w:num>
  <w:num w:numId="15">
    <w:abstractNumId w:val="22"/>
  </w:num>
  <w:num w:numId="16">
    <w:abstractNumId w:val="22"/>
  </w:num>
  <w:num w:numId="17">
    <w:abstractNumId w:val="19"/>
  </w:num>
  <w:num w:numId="18">
    <w:abstractNumId w:val="26"/>
  </w:num>
  <w:num w:numId="19">
    <w:abstractNumId w:val="11"/>
  </w:num>
  <w:num w:numId="20">
    <w:abstractNumId w:val="4"/>
  </w:num>
  <w:num w:numId="21">
    <w:abstractNumId w:val="16"/>
  </w:num>
  <w:num w:numId="22">
    <w:abstractNumId w:val="27"/>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8"/>
  </w:num>
  <w:num w:numId="31">
    <w:abstractNumId w:val="22"/>
  </w:num>
  <w:num w:numId="32">
    <w:abstractNumId w:val="22"/>
  </w:num>
  <w:num w:numId="33">
    <w:abstractNumId w:val="28"/>
  </w:num>
  <w:num w:numId="34">
    <w:abstractNumId w:val="25"/>
  </w:num>
  <w:num w:numId="35">
    <w:abstractNumId w:val="5"/>
  </w:num>
  <w:num w:numId="36">
    <w:abstractNumId w:val="30"/>
  </w:num>
  <w:num w:numId="37">
    <w:abstractNumId w:val="1"/>
  </w:num>
  <w:num w:numId="38">
    <w:abstractNumId w:val="22"/>
  </w:num>
  <w:num w:numId="39">
    <w:abstractNumId w:val="22"/>
  </w:num>
  <w:num w:numId="40">
    <w:abstractNumId w:val="22"/>
  </w:num>
  <w:num w:numId="41">
    <w:abstractNumId w:val="22"/>
  </w:num>
  <w:num w:numId="42">
    <w:abstractNumId w:val="20"/>
  </w:num>
  <w:num w:numId="43">
    <w:abstractNumId w:val="21"/>
  </w:num>
  <w:num w:numId="44">
    <w:abstractNumId w:val="9"/>
  </w:num>
  <w:num w:numId="45">
    <w:abstractNumId w:val="18"/>
  </w:num>
  <w:num w:numId="46">
    <w:abstractNumId w:val="7"/>
  </w:num>
  <w:num w:numId="47">
    <w:abstractNumId w:val="22"/>
  </w:num>
  <w:num w:numId="48">
    <w:abstractNumId w:val="22"/>
  </w:num>
  <w:num w:numId="49">
    <w:abstractNumId w:val="22"/>
  </w:num>
  <w:num w:numId="50">
    <w:abstractNumId w:val="22"/>
  </w:num>
  <w:num w:numId="5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202E"/>
    <w:rsid w:val="0000532B"/>
    <w:rsid w:val="000054FA"/>
    <w:rsid w:val="0000624C"/>
    <w:rsid w:val="0001217E"/>
    <w:rsid w:val="00014738"/>
    <w:rsid w:val="0002097D"/>
    <w:rsid w:val="0002402D"/>
    <w:rsid w:val="00026A5C"/>
    <w:rsid w:val="000346F1"/>
    <w:rsid w:val="0003748F"/>
    <w:rsid w:val="0004005E"/>
    <w:rsid w:val="00041A15"/>
    <w:rsid w:val="00042E45"/>
    <w:rsid w:val="000476BB"/>
    <w:rsid w:val="00054B34"/>
    <w:rsid w:val="00056495"/>
    <w:rsid w:val="00071F48"/>
    <w:rsid w:val="00074F31"/>
    <w:rsid w:val="00075F8B"/>
    <w:rsid w:val="00080E7D"/>
    <w:rsid w:val="00085EE8"/>
    <w:rsid w:val="000928F3"/>
    <w:rsid w:val="0009472E"/>
    <w:rsid w:val="00096738"/>
    <w:rsid w:val="00097CE8"/>
    <w:rsid w:val="000A797B"/>
    <w:rsid w:val="000B20AE"/>
    <w:rsid w:val="000B630B"/>
    <w:rsid w:val="000C189E"/>
    <w:rsid w:val="000D19CE"/>
    <w:rsid w:val="000E1850"/>
    <w:rsid w:val="000F3B07"/>
    <w:rsid w:val="000F6140"/>
    <w:rsid w:val="00100263"/>
    <w:rsid w:val="00101D0B"/>
    <w:rsid w:val="0010386E"/>
    <w:rsid w:val="00103E2B"/>
    <w:rsid w:val="001073D2"/>
    <w:rsid w:val="00107C64"/>
    <w:rsid w:val="001221ED"/>
    <w:rsid w:val="001305F2"/>
    <w:rsid w:val="00133F3E"/>
    <w:rsid w:val="00142777"/>
    <w:rsid w:val="0014476D"/>
    <w:rsid w:val="001509CF"/>
    <w:rsid w:val="00153815"/>
    <w:rsid w:val="00155FDD"/>
    <w:rsid w:val="00156805"/>
    <w:rsid w:val="00157F6B"/>
    <w:rsid w:val="00160561"/>
    <w:rsid w:val="00160581"/>
    <w:rsid w:val="00162CA8"/>
    <w:rsid w:val="00163312"/>
    <w:rsid w:val="0016410B"/>
    <w:rsid w:val="001669D2"/>
    <w:rsid w:val="00170061"/>
    <w:rsid w:val="001700BF"/>
    <w:rsid w:val="00172F82"/>
    <w:rsid w:val="001733F7"/>
    <w:rsid w:val="00181EBE"/>
    <w:rsid w:val="0018510A"/>
    <w:rsid w:val="00185C76"/>
    <w:rsid w:val="00191394"/>
    <w:rsid w:val="00193AB4"/>
    <w:rsid w:val="0019704F"/>
    <w:rsid w:val="001A0450"/>
    <w:rsid w:val="001A27F9"/>
    <w:rsid w:val="001A2946"/>
    <w:rsid w:val="001A31D3"/>
    <w:rsid w:val="001A32B5"/>
    <w:rsid w:val="001A4402"/>
    <w:rsid w:val="001A570C"/>
    <w:rsid w:val="001B440C"/>
    <w:rsid w:val="001B5AEC"/>
    <w:rsid w:val="001C1DCE"/>
    <w:rsid w:val="001C4B19"/>
    <w:rsid w:val="001C58B9"/>
    <w:rsid w:val="001D3106"/>
    <w:rsid w:val="001F0B7A"/>
    <w:rsid w:val="001F349A"/>
    <w:rsid w:val="0020128F"/>
    <w:rsid w:val="00201D59"/>
    <w:rsid w:val="00202AB5"/>
    <w:rsid w:val="00205981"/>
    <w:rsid w:val="002066BA"/>
    <w:rsid w:val="0021163D"/>
    <w:rsid w:val="002250E7"/>
    <w:rsid w:val="00233DC6"/>
    <w:rsid w:val="00234900"/>
    <w:rsid w:val="00235331"/>
    <w:rsid w:val="0023536B"/>
    <w:rsid w:val="00241AEB"/>
    <w:rsid w:val="00243221"/>
    <w:rsid w:val="00250394"/>
    <w:rsid w:val="00250D26"/>
    <w:rsid w:val="00252401"/>
    <w:rsid w:val="00253644"/>
    <w:rsid w:val="00253C2E"/>
    <w:rsid w:val="00254FDD"/>
    <w:rsid w:val="002556E3"/>
    <w:rsid w:val="002562C4"/>
    <w:rsid w:val="0025726E"/>
    <w:rsid w:val="00260D30"/>
    <w:rsid w:val="00260D88"/>
    <w:rsid w:val="0026687E"/>
    <w:rsid w:val="00267B20"/>
    <w:rsid w:val="0027387C"/>
    <w:rsid w:val="00275E9F"/>
    <w:rsid w:val="00281618"/>
    <w:rsid w:val="00284A9E"/>
    <w:rsid w:val="00284D83"/>
    <w:rsid w:val="002921B2"/>
    <w:rsid w:val="0029742C"/>
    <w:rsid w:val="002A516F"/>
    <w:rsid w:val="002B1DF8"/>
    <w:rsid w:val="002C2191"/>
    <w:rsid w:val="002C4D7F"/>
    <w:rsid w:val="002D1728"/>
    <w:rsid w:val="002D1869"/>
    <w:rsid w:val="002D4705"/>
    <w:rsid w:val="002E166B"/>
    <w:rsid w:val="002E1B80"/>
    <w:rsid w:val="002E35A6"/>
    <w:rsid w:val="002E7092"/>
    <w:rsid w:val="002E7876"/>
    <w:rsid w:val="002E7D9E"/>
    <w:rsid w:val="002F7E9D"/>
    <w:rsid w:val="003049B4"/>
    <w:rsid w:val="00305DEA"/>
    <w:rsid w:val="003064C4"/>
    <w:rsid w:val="00315854"/>
    <w:rsid w:val="00320D8D"/>
    <w:rsid w:val="00322491"/>
    <w:rsid w:val="00325BB1"/>
    <w:rsid w:val="00330EA3"/>
    <w:rsid w:val="00331835"/>
    <w:rsid w:val="0033516C"/>
    <w:rsid w:val="00344516"/>
    <w:rsid w:val="003546DD"/>
    <w:rsid w:val="00354F70"/>
    <w:rsid w:val="00361B31"/>
    <w:rsid w:val="00364D46"/>
    <w:rsid w:val="00377276"/>
    <w:rsid w:val="00380036"/>
    <w:rsid w:val="0038355C"/>
    <w:rsid w:val="0038567C"/>
    <w:rsid w:val="0039031F"/>
    <w:rsid w:val="003904CD"/>
    <w:rsid w:val="003A3BD5"/>
    <w:rsid w:val="003A4491"/>
    <w:rsid w:val="003A5FB7"/>
    <w:rsid w:val="003B02E9"/>
    <w:rsid w:val="003B2920"/>
    <w:rsid w:val="003B688B"/>
    <w:rsid w:val="003B6A23"/>
    <w:rsid w:val="003C1007"/>
    <w:rsid w:val="003C410D"/>
    <w:rsid w:val="003C7188"/>
    <w:rsid w:val="003C75A2"/>
    <w:rsid w:val="003D0515"/>
    <w:rsid w:val="003D09C5"/>
    <w:rsid w:val="003D21B0"/>
    <w:rsid w:val="003D5D15"/>
    <w:rsid w:val="003E595B"/>
    <w:rsid w:val="003E6FB6"/>
    <w:rsid w:val="003F100B"/>
    <w:rsid w:val="003F486B"/>
    <w:rsid w:val="00402F38"/>
    <w:rsid w:val="0040350F"/>
    <w:rsid w:val="00416498"/>
    <w:rsid w:val="0041649F"/>
    <w:rsid w:val="00416723"/>
    <w:rsid w:val="00420908"/>
    <w:rsid w:val="004209A6"/>
    <w:rsid w:val="0042643C"/>
    <w:rsid w:val="00426B98"/>
    <w:rsid w:val="00426FA7"/>
    <w:rsid w:val="00431D2E"/>
    <w:rsid w:val="004339DB"/>
    <w:rsid w:val="00435843"/>
    <w:rsid w:val="0044598B"/>
    <w:rsid w:val="0044742B"/>
    <w:rsid w:val="00451F9D"/>
    <w:rsid w:val="0046194F"/>
    <w:rsid w:val="00463D5C"/>
    <w:rsid w:val="004650CF"/>
    <w:rsid w:val="00465BC8"/>
    <w:rsid w:val="00467491"/>
    <w:rsid w:val="00477DF2"/>
    <w:rsid w:val="004851BE"/>
    <w:rsid w:val="00486200"/>
    <w:rsid w:val="0049642A"/>
    <w:rsid w:val="004978B9"/>
    <w:rsid w:val="004A36E3"/>
    <w:rsid w:val="004A7AF2"/>
    <w:rsid w:val="004A7BED"/>
    <w:rsid w:val="004B10F2"/>
    <w:rsid w:val="004B277E"/>
    <w:rsid w:val="004B2884"/>
    <w:rsid w:val="004B6CB1"/>
    <w:rsid w:val="004D0ACC"/>
    <w:rsid w:val="004D1000"/>
    <w:rsid w:val="004D1C0A"/>
    <w:rsid w:val="004D5540"/>
    <w:rsid w:val="004D6035"/>
    <w:rsid w:val="004F4033"/>
    <w:rsid w:val="00503992"/>
    <w:rsid w:val="00514D91"/>
    <w:rsid w:val="00517166"/>
    <w:rsid w:val="00520BEF"/>
    <w:rsid w:val="005251F5"/>
    <w:rsid w:val="00531EDC"/>
    <w:rsid w:val="005337DD"/>
    <w:rsid w:val="005341AE"/>
    <w:rsid w:val="00534A9B"/>
    <w:rsid w:val="00550553"/>
    <w:rsid w:val="00552571"/>
    <w:rsid w:val="0055347B"/>
    <w:rsid w:val="005613C4"/>
    <w:rsid w:val="005708F1"/>
    <w:rsid w:val="00570F0D"/>
    <w:rsid w:val="0057680B"/>
    <w:rsid w:val="00577E38"/>
    <w:rsid w:val="00581012"/>
    <w:rsid w:val="0058303F"/>
    <w:rsid w:val="00583FAB"/>
    <w:rsid w:val="005848B3"/>
    <w:rsid w:val="00587532"/>
    <w:rsid w:val="00594641"/>
    <w:rsid w:val="005A1EC0"/>
    <w:rsid w:val="005A7EB2"/>
    <w:rsid w:val="005B07AA"/>
    <w:rsid w:val="005B4DC5"/>
    <w:rsid w:val="005B5903"/>
    <w:rsid w:val="005C2E31"/>
    <w:rsid w:val="005C498A"/>
    <w:rsid w:val="005C5883"/>
    <w:rsid w:val="005D5FB3"/>
    <w:rsid w:val="005D7A87"/>
    <w:rsid w:val="005E7157"/>
    <w:rsid w:val="005F4A7C"/>
    <w:rsid w:val="006004C8"/>
    <w:rsid w:val="00616772"/>
    <w:rsid w:val="00616B3E"/>
    <w:rsid w:val="00620AA9"/>
    <w:rsid w:val="00621026"/>
    <w:rsid w:val="00622D80"/>
    <w:rsid w:val="00623116"/>
    <w:rsid w:val="00623AC9"/>
    <w:rsid w:val="00644093"/>
    <w:rsid w:val="006444A2"/>
    <w:rsid w:val="00644575"/>
    <w:rsid w:val="006450F1"/>
    <w:rsid w:val="006532B4"/>
    <w:rsid w:val="00654903"/>
    <w:rsid w:val="0065514C"/>
    <w:rsid w:val="00655694"/>
    <w:rsid w:val="006563FD"/>
    <w:rsid w:val="00664062"/>
    <w:rsid w:val="00664315"/>
    <w:rsid w:val="006712AC"/>
    <w:rsid w:val="0067150D"/>
    <w:rsid w:val="00673FE1"/>
    <w:rsid w:val="0067627B"/>
    <w:rsid w:val="00682035"/>
    <w:rsid w:val="0068291F"/>
    <w:rsid w:val="00682A63"/>
    <w:rsid w:val="006902F9"/>
    <w:rsid w:val="006915DC"/>
    <w:rsid w:val="00691D36"/>
    <w:rsid w:val="0069684A"/>
    <w:rsid w:val="006A2C56"/>
    <w:rsid w:val="006A6250"/>
    <w:rsid w:val="006A7596"/>
    <w:rsid w:val="006B17AA"/>
    <w:rsid w:val="006B42C1"/>
    <w:rsid w:val="006B4BF8"/>
    <w:rsid w:val="006B5D42"/>
    <w:rsid w:val="006C3843"/>
    <w:rsid w:val="006C4C2A"/>
    <w:rsid w:val="006C5C67"/>
    <w:rsid w:val="006E4CBE"/>
    <w:rsid w:val="006F151B"/>
    <w:rsid w:val="006F7B08"/>
    <w:rsid w:val="00707EBE"/>
    <w:rsid w:val="007110BA"/>
    <w:rsid w:val="007133B9"/>
    <w:rsid w:val="00715591"/>
    <w:rsid w:val="00720522"/>
    <w:rsid w:val="00723133"/>
    <w:rsid w:val="0072799C"/>
    <w:rsid w:val="007323E8"/>
    <w:rsid w:val="00740509"/>
    <w:rsid w:val="00742567"/>
    <w:rsid w:val="00750093"/>
    <w:rsid w:val="00751945"/>
    <w:rsid w:val="007523CB"/>
    <w:rsid w:val="00755226"/>
    <w:rsid w:val="00755BF9"/>
    <w:rsid w:val="00757E82"/>
    <w:rsid w:val="00761A1E"/>
    <w:rsid w:val="00765706"/>
    <w:rsid w:val="00770A91"/>
    <w:rsid w:val="007739D0"/>
    <w:rsid w:val="007741D5"/>
    <w:rsid w:val="007750C2"/>
    <w:rsid w:val="007867B2"/>
    <w:rsid w:val="00787605"/>
    <w:rsid w:val="00787721"/>
    <w:rsid w:val="007925A4"/>
    <w:rsid w:val="007933BD"/>
    <w:rsid w:val="007957FD"/>
    <w:rsid w:val="007B32D7"/>
    <w:rsid w:val="007B461C"/>
    <w:rsid w:val="007C52D3"/>
    <w:rsid w:val="007D0E26"/>
    <w:rsid w:val="007D6BA8"/>
    <w:rsid w:val="007E2C5D"/>
    <w:rsid w:val="007E3576"/>
    <w:rsid w:val="007E4450"/>
    <w:rsid w:val="007F14C2"/>
    <w:rsid w:val="007F5AE3"/>
    <w:rsid w:val="007F7432"/>
    <w:rsid w:val="007F7D8C"/>
    <w:rsid w:val="00801E86"/>
    <w:rsid w:val="00844F9F"/>
    <w:rsid w:val="00845D02"/>
    <w:rsid w:val="00846BB7"/>
    <w:rsid w:val="008473E1"/>
    <w:rsid w:val="008509BE"/>
    <w:rsid w:val="008609D6"/>
    <w:rsid w:val="008620D2"/>
    <w:rsid w:val="008741C0"/>
    <w:rsid w:val="00880291"/>
    <w:rsid w:val="00880986"/>
    <w:rsid w:val="00881827"/>
    <w:rsid w:val="00886372"/>
    <w:rsid w:val="00893788"/>
    <w:rsid w:val="00897466"/>
    <w:rsid w:val="008A0CD9"/>
    <w:rsid w:val="008A15CD"/>
    <w:rsid w:val="008A5A45"/>
    <w:rsid w:val="008B0073"/>
    <w:rsid w:val="008B1A0A"/>
    <w:rsid w:val="008B259F"/>
    <w:rsid w:val="008B374B"/>
    <w:rsid w:val="008B4C24"/>
    <w:rsid w:val="008B4D54"/>
    <w:rsid w:val="008B5C5D"/>
    <w:rsid w:val="008C0A30"/>
    <w:rsid w:val="008C15AC"/>
    <w:rsid w:val="008C1E57"/>
    <w:rsid w:val="008C373F"/>
    <w:rsid w:val="008C726A"/>
    <w:rsid w:val="008D10EE"/>
    <w:rsid w:val="008D4E95"/>
    <w:rsid w:val="008D4F13"/>
    <w:rsid w:val="008D5778"/>
    <w:rsid w:val="008D5BF0"/>
    <w:rsid w:val="008D62E3"/>
    <w:rsid w:val="008E2FA8"/>
    <w:rsid w:val="008E4B90"/>
    <w:rsid w:val="008E517C"/>
    <w:rsid w:val="008E7DD7"/>
    <w:rsid w:val="008F385E"/>
    <w:rsid w:val="008F4218"/>
    <w:rsid w:val="008F6ADE"/>
    <w:rsid w:val="0090076C"/>
    <w:rsid w:val="00902E35"/>
    <w:rsid w:val="0091188B"/>
    <w:rsid w:val="009153CC"/>
    <w:rsid w:val="00932688"/>
    <w:rsid w:val="009331DE"/>
    <w:rsid w:val="00934D23"/>
    <w:rsid w:val="00936DF1"/>
    <w:rsid w:val="00937A56"/>
    <w:rsid w:val="00940E82"/>
    <w:rsid w:val="0094151F"/>
    <w:rsid w:val="009446B7"/>
    <w:rsid w:val="00945662"/>
    <w:rsid w:val="00953C09"/>
    <w:rsid w:val="00960074"/>
    <w:rsid w:val="00967A92"/>
    <w:rsid w:val="0097064F"/>
    <w:rsid w:val="0097078E"/>
    <w:rsid w:val="009765A6"/>
    <w:rsid w:val="00977322"/>
    <w:rsid w:val="00982B89"/>
    <w:rsid w:val="00985819"/>
    <w:rsid w:val="0099007B"/>
    <w:rsid w:val="00992022"/>
    <w:rsid w:val="00994062"/>
    <w:rsid w:val="009A2625"/>
    <w:rsid w:val="009A27FA"/>
    <w:rsid w:val="009A526E"/>
    <w:rsid w:val="009A68AB"/>
    <w:rsid w:val="009B2242"/>
    <w:rsid w:val="009B3CCB"/>
    <w:rsid w:val="009B55A7"/>
    <w:rsid w:val="009C4979"/>
    <w:rsid w:val="009C616F"/>
    <w:rsid w:val="009D21BD"/>
    <w:rsid w:val="009D5BC8"/>
    <w:rsid w:val="009D6A0E"/>
    <w:rsid w:val="009E061F"/>
    <w:rsid w:val="009E1B13"/>
    <w:rsid w:val="009E275D"/>
    <w:rsid w:val="009E2E4F"/>
    <w:rsid w:val="00A03D25"/>
    <w:rsid w:val="00A12A6A"/>
    <w:rsid w:val="00A141C3"/>
    <w:rsid w:val="00A17A0B"/>
    <w:rsid w:val="00A20D94"/>
    <w:rsid w:val="00A21897"/>
    <w:rsid w:val="00A226B7"/>
    <w:rsid w:val="00A27F4D"/>
    <w:rsid w:val="00A328BA"/>
    <w:rsid w:val="00A33171"/>
    <w:rsid w:val="00A334ED"/>
    <w:rsid w:val="00A342BF"/>
    <w:rsid w:val="00A35B6F"/>
    <w:rsid w:val="00A3670C"/>
    <w:rsid w:val="00A40978"/>
    <w:rsid w:val="00A4226B"/>
    <w:rsid w:val="00A432AE"/>
    <w:rsid w:val="00A4434D"/>
    <w:rsid w:val="00A4717A"/>
    <w:rsid w:val="00A4789D"/>
    <w:rsid w:val="00A50550"/>
    <w:rsid w:val="00A54B60"/>
    <w:rsid w:val="00A550E1"/>
    <w:rsid w:val="00A55B53"/>
    <w:rsid w:val="00A608D5"/>
    <w:rsid w:val="00A610E7"/>
    <w:rsid w:val="00A615B6"/>
    <w:rsid w:val="00A64940"/>
    <w:rsid w:val="00A73836"/>
    <w:rsid w:val="00A85621"/>
    <w:rsid w:val="00A947E4"/>
    <w:rsid w:val="00A954F0"/>
    <w:rsid w:val="00A95B18"/>
    <w:rsid w:val="00A97CDC"/>
    <w:rsid w:val="00AA765E"/>
    <w:rsid w:val="00AB06F4"/>
    <w:rsid w:val="00AB2555"/>
    <w:rsid w:val="00AB6E78"/>
    <w:rsid w:val="00AC0CC7"/>
    <w:rsid w:val="00AC1CA9"/>
    <w:rsid w:val="00AC3AD9"/>
    <w:rsid w:val="00AC6135"/>
    <w:rsid w:val="00AC7504"/>
    <w:rsid w:val="00AC7617"/>
    <w:rsid w:val="00AD36C0"/>
    <w:rsid w:val="00AD4287"/>
    <w:rsid w:val="00AE05D1"/>
    <w:rsid w:val="00AE1EC2"/>
    <w:rsid w:val="00AE667A"/>
    <w:rsid w:val="00AE6B4C"/>
    <w:rsid w:val="00AF309E"/>
    <w:rsid w:val="00AF5094"/>
    <w:rsid w:val="00AF51C2"/>
    <w:rsid w:val="00AF6735"/>
    <w:rsid w:val="00B036EF"/>
    <w:rsid w:val="00B1090C"/>
    <w:rsid w:val="00B2069D"/>
    <w:rsid w:val="00B21B28"/>
    <w:rsid w:val="00B2356F"/>
    <w:rsid w:val="00B23969"/>
    <w:rsid w:val="00B31F02"/>
    <w:rsid w:val="00B35F3C"/>
    <w:rsid w:val="00B4508C"/>
    <w:rsid w:val="00B52D73"/>
    <w:rsid w:val="00B646FD"/>
    <w:rsid w:val="00B7015B"/>
    <w:rsid w:val="00B72D68"/>
    <w:rsid w:val="00B73C4E"/>
    <w:rsid w:val="00B76B25"/>
    <w:rsid w:val="00B82289"/>
    <w:rsid w:val="00B84582"/>
    <w:rsid w:val="00B9090B"/>
    <w:rsid w:val="00B92A84"/>
    <w:rsid w:val="00B92C97"/>
    <w:rsid w:val="00B95934"/>
    <w:rsid w:val="00B95C18"/>
    <w:rsid w:val="00B97A14"/>
    <w:rsid w:val="00BA193A"/>
    <w:rsid w:val="00BA417A"/>
    <w:rsid w:val="00BA57C8"/>
    <w:rsid w:val="00BB0474"/>
    <w:rsid w:val="00BD290D"/>
    <w:rsid w:val="00BD684E"/>
    <w:rsid w:val="00BE4F2C"/>
    <w:rsid w:val="00BE7BF9"/>
    <w:rsid w:val="00BF0461"/>
    <w:rsid w:val="00BF2921"/>
    <w:rsid w:val="00BF3876"/>
    <w:rsid w:val="00BF3DEA"/>
    <w:rsid w:val="00BF5D0E"/>
    <w:rsid w:val="00BF7E7C"/>
    <w:rsid w:val="00C160D1"/>
    <w:rsid w:val="00C24585"/>
    <w:rsid w:val="00C341A9"/>
    <w:rsid w:val="00C3440D"/>
    <w:rsid w:val="00C34BAF"/>
    <w:rsid w:val="00C3511D"/>
    <w:rsid w:val="00C378E8"/>
    <w:rsid w:val="00C416AF"/>
    <w:rsid w:val="00C43252"/>
    <w:rsid w:val="00C46A3B"/>
    <w:rsid w:val="00C513A8"/>
    <w:rsid w:val="00C567BA"/>
    <w:rsid w:val="00C624ED"/>
    <w:rsid w:val="00C627D4"/>
    <w:rsid w:val="00C63CC9"/>
    <w:rsid w:val="00C6579F"/>
    <w:rsid w:val="00C677CB"/>
    <w:rsid w:val="00C73265"/>
    <w:rsid w:val="00C73316"/>
    <w:rsid w:val="00C773D5"/>
    <w:rsid w:val="00C851F4"/>
    <w:rsid w:val="00C86C21"/>
    <w:rsid w:val="00C9675B"/>
    <w:rsid w:val="00CA6937"/>
    <w:rsid w:val="00CA7CD8"/>
    <w:rsid w:val="00CB0D3D"/>
    <w:rsid w:val="00CB0EFA"/>
    <w:rsid w:val="00CB1FBB"/>
    <w:rsid w:val="00CB21BE"/>
    <w:rsid w:val="00CB2E6C"/>
    <w:rsid w:val="00CB42E0"/>
    <w:rsid w:val="00CC46BA"/>
    <w:rsid w:val="00CC4D49"/>
    <w:rsid w:val="00CD06F6"/>
    <w:rsid w:val="00CD31C2"/>
    <w:rsid w:val="00CD3B46"/>
    <w:rsid w:val="00CD49BE"/>
    <w:rsid w:val="00CE10CC"/>
    <w:rsid w:val="00CE3749"/>
    <w:rsid w:val="00CE4153"/>
    <w:rsid w:val="00CE4439"/>
    <w:rsid w:val="00CE6A47"/>
    <w:rsid w:val="00CF0F0C"/>
    <w:rsid w:val="00CF52F3"/>
    <w:rsid w:val="00D0575A"/>
    <w:rsid w:val="00D101AA"/>
    <w:rsid w:val="00D13DCC"/>
    <w:rsid w:val="00D1426E"/>
    <w:rsid w:val="00D15854"/>
    <w:rsid w:val="00D15A48"/>
    <w:rsid w:val="00D20B40"/>
    <w:rsid w:val="00D21FEC"/>
    <w:rsid w:val="00D2277B"/>
    <w:rsid w:val="00D26570"/>
    <w:rsid w:val="00D30EDD"/>
    <w:rsid w:val="00D353D5"/>
    <w:rsid w:val="00D35F91"/>
    <w:rsid w:val="00D373F8"/>
    <w:rsid w:val="00D451F2"/>
    <w:rsid w:val="00D45AC2"/>
    <w:rsid w:val="00D51EAC"/>
    <w:rsid w:val="00D54570"/>
    <w:rsid w:val="00D55D3D"/>
    <w:rsid w:val="00D57C0F"/>
    <w:rsid w:val="00D619D2"/>
    <w:rsid w:val="00D61FB3"/>
    <w:rsid w:val="00D664EE"/>
    <w:rsid w:val="00D71C34"/>
    <w:rsid w:val="00D73540"/>
    <w:rsid w:val="00D77B81"/>
    <w:rsid w:val="00D861CA"/>
    <w:rsid w:val="00D93A39"/>
    <w:rsid w:val="00D94236"/>
    <w:rsid w:val="00D9755F"/>
    <w:rsid w:val="00DA1463"/>
    <w:rsid w:val="00DA1491"/>
    <w:rsid w:val="00DA1710"/>
    <w:rsid w:val="00DB0DE7"/>
    <w:rsid w:val="00DB124A"/>
    <w:rsid w:val="00DB1460"/>
    <w:rsid w:val="00DB2B92"/>
    <w:rsid w:val="00DB53F2"/>
    <w:rsid w:val="00DC3637"/>
    <w:rsid w:val="00DC79D2"/>
    <w:rsid w:val="00DD0BCF"/>
    <w:rsid w:val="00DD48CA"/>
    <w:rsid w:val="00DE1ED0"/>
    <w:rsid w:val="00DE1F2A"/>
    <w:rsid w:val="00DE30AA"/>
    <w:rsid w:val="00DF284D"/>
    <w:rsid w:val="00DF3695"/>
    <w:rsid w:val="00DF418F"/>
    <w:rsid w:val="00E01174"/>
    <w:rsid w:val="00E01611"/>
    <w:rsid w:val="00E044F6"/>
    <w:rsid w:val="00E05090"/>
    <w:rsid w:val="00E055B3"/>
    <w:rsid w:val="00E074DE"/>
    <w:rsid w:val="00E177DD"/>
    <w:rsid w:val="00E20EB8"/>
    <w:rsid w:val="00E20EDE"/>
    <w:rsid w:val="00E21B11"/>
    <w:rsid w:val="00E27873"/>
    <w:rsid w:val="00E334A5"/>
    <w:rsid w:val="00E350D3"/>
    <w:rsid w:val="00E364EB"/>
    <w:rsid w:val="00E36F3E"/>
    <w:rsid w:val="00E4524B"/>
    <w:rsid w:val="00E52EF4"/>
    <w:rsid w:val="00E55AC1"/>
    <w:rsid w:val="00E5727E"/>
    <w:rsid w:val="00E579F0"/>
    <w:rsid w:val="00E6063E"/>
    <w:rsid w:val="00E62CAA"/>
    <w:rsid w:val="00E6545F"/>
    <w:rsid w:val="00E71671"/>
    <w:rsid w:val="00E8244F"/>
    <w:rsid w:val="00E82E03"/>
    <w:rsid w:val="00E92739"/>
    <w:rsid w:val="00E96DEF"/>
    <w:rsid w:val="00E97B26"/>
    <w:rsid w:val="00EA34F7"/>
    <w:rsid w:val="00EA4DE4"/>
    <w:rsid w:val="00EA60FA"/>
    <w:rsid w:val="00EB0780"/>
    <w:rsid w:val="00EB488A"/>
    <w:rsid w:val="00EB61B6"/>
    <w:rsid w:val="00EC017A"/>
    <w:rsid w:val="00EC58AD"/>
    <w:rsid w:val="00EC5CDB"/>
    <w:rsid w:val="00EC609F"/>
    <w:rsid w:val="00ED022B"/>
    <w:rsid w:val="00ED044D"/>
    <w:rsid w:val="00ED1485"/>
    <w:rsid w:val="00ED28E5"/>
    <w:rsid w:val="00EE17C1"/>
    <w:rsid w:val="00EE6BCB"/>
    <w:rsid w:val="00EF0382"/>
    <w:rsid w:val="00EF1067"/>
    <w:rsid w:val="00EF198A"/>
    <w:rsid w:val="00EF4EAE"/>
    <w:rsid w:val="00EF5039"/>
    <w:rsid w:val="00EF6633"/>
    <w:rsid w:val="00EF6A5F"/>
    <w:rsid w:val="00EF7341"/>
    <w:rsid w:val="00F04C4D"/>
    <w:rsid w:val="00F12C3F"/>
    <w:rsid w:val="00F1348C"/>
    <w:rsid w:val="00F20B94"/>
    <w:rsid w:val="00F2791B"/>
    <w:rsid w:val="00F337E2"/>
    <w:rsid w:val="00F3657E"/>
    <w:rsid w:val="00F3745A"/>
    <w:rsid w:val="00F54D8C"/>
    <w:rsid w:val="00F6763C"/>
    <w:rsid w:val="00F70482"/>
    <w:rsid w:val="00F71AD1"/>
    <w:rsid w:val="00F72964"/>
    <w:rsid w:val="00F75A62"/>
    <w:rsid w:val="00F81D06"/>
    <w:rsid w:val="00F91A75"/>
    <w:rsid w:val="00F93C23"/>
    <w:rsid w:val="00F9555C"/>
    <w:rsid w:val="00F970CB"/>
    <w:rsid w:val="00FA6C9D"/>
    <w:rsid w:val="00FB4A86"/>
    <w:rsid w:val="00FC639B"/>
    <w:rsid w:val="00FD08DC"/>
    <w:rsid w:val="00FD0908"/>
    <w:rsid w:val="00FE3A95"/>
    <w:rsid w:val="00FF05D2"/>
    <w:rsid w:val="00FF673C"/>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qFormat/>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qFormat/>
    <w:rsid w:val="008F4218"/>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B1Char1">
    <w:name w:val="B1 Char1"/>
    <w:qFormat/>
    <w:locked/>
    <w:rsid w:val="00C43252"/>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31761575">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498031198">
      <w:bodyDiv w:val="1"/>
      <w:marLeft w:val="0"/>
      <w:marRight w:val="0"/>
      <w:marTop w:val="0"/>
      <w:marBottom w:val="0"/>
      <w:divBdr>
        <w:top w:val="none" w:sz="0" w:space="0" w:color="auto"/>
        <w:left w:val="none" w:sz="0" w:space="0" w:color="auto"/>
        <w:bottom w:val="none" w:sz="0" w:space="0" w:color="auto"/>
        <w:right w:val="none" w:sz="0" w:space="0" w:color="auto"/>
      </w:divBdr>
    </w:div>
    <w:div w:id="151973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F54B8-F5C7-4D37-94C0-85D04AD4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915</Words>
  <Characters>5004</Characters>
  <Application>Microsoft Office Word</Application>
  <DocSecurity>0</DocSecurity>
  <Lines>93</Lines>
  <Paragraphs>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5</cp:revision>
  <dcterms:created xsi:type="dcterms:W3CDTF">2020-04-10T22:43:00Z</dcterms:created>
  <dcterms:modified xsi:type="dcterms:W3CDTF">2020-04-10T23:43:00Z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feae6595-7977-4fbf-ae5f-8ac9f9f0f70c</vt:lpwstr>
  </property>
  <property fmtid="{D5CDD505-2E9C-101B-9397-08002B2CF9AE}" pid="3" name="CTP_TimeStamp">
    <vt:lpwstr>2020-04-10 23:43:14Z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